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BB878D" w14:textId="77777777" w:rsidR="00341B84" w:rsidRDefault="000D6C7E">
      <w:pPr>
        <w:tabs>
          <w:tab w:val="left" w:pos="900"/>
        </w:tabs>
        <w:jc w:val="right"/>
        <w:rPr>
          <w:rFonts w:asciiTheme="minorHAnsi" w:hAnsiTheme="minorHAnsi" w:cstheme="minorHAnsi"/>
          <w:bCs/>
          <w:color w:val="0070C0"/>
          <w:sz w:val="22"/>
          <w:szCs w:val="22"/>
        </w:rPr>
      </w:pPr>
      <w:bookmarkStart w:id="0" w:name="_Hlk54796828"/>
      <w:r>
        <w:rPr>
          <w:rFonts w:asciiTheme="minorHAnsi" w:hAnsiTheme="minorHAnsi" w:cstheme="minorHAnsi"/>
          <w:bCs/>
          <w:color w:val="0070C0"/>
          <w:sz w:val="22"/>
          <w:szCs w:val="22"/>
        </w:rPr>
        <w:t>Pirkimo sąlygų 2 priedas „Techninė specifikacija“</w:t>
      </w:r>
    </w:p>
    <w:p w14:paraId="564BE29F" w14:textId="77777777" w:rsidR="00341B84" w:rsidRDefault="00341B84">
      <w:pPr>
        <w:tabs>
          <w:tab w:val="left" w:pos="900"/>
        </w:tabs>
        <w:jc w:val="center"/>
        <w:rPr>
          <w:rFonts w:asciiTheme="minorHAnsi" w:hAnsiTheme="minorHAnsi" w:cstheme="minorHAnsi"/>
          <w:b/>
          <w:i/>
          <w:iCs/>
          <w:color w:val="auto"/>
          <w:sz w:val="22"/>
          <w:szCs w:val="22"/>
        </w:rPr>
      </w:pPr>
    </w:p>
    <w:p w14:paraId="3841C2A8" w14:textId="77777777" w:rsidR="00341B84" w:rsidRDefault="00341B84">
      <w:pPr>
        <w:jc w:val="center"/>
        <w:rPr>
          <w:rFonts w:asciiTheme="minorHAnsi" w:eastAsia="Times New Roman" w:hAnsiTheme="minorHAnsi" w:cstheme="minorHAnsi"/>
          <w:b/>
          <w:bCs/>
          <w:iCs/>
          <w:caps/>
        </w:rPr>
      </w:pPr>
    </w:p>
    <w:p w14:paraId="4DD57927" w14:textId="77777777" w:rsidR="00341B84" w:rsidRPr="002E09EE" w:rsidRDefault="000D6C7E">
      <w:pPr>
        <w:jc w:val="center"/>
        <w:rPr>
          <w:rFonts w:asciiTheme="minorHAnsi" w:eastAsia="Times New Roman" w:hAnsiTheme="minorHAnsi" w:cstheme="minorHAnsi"/>
          <w:b/>
          <w:bCs/>
          <w:iCs/>
          <w:caps/>
        </w:rPr>
      </w:pPr>
      <w:r w:rsidRPr="002E09EE">
        <w:rPr>
          <w:rFonts w:asciiTheme="minorHAnsi" w:eastAsia="Times New Roman" w:hAnsiTheme="minorHAnsi" w:cstheme="minorHAnsi"/>
          <w:b/>
          <w:bCs/>
          <w:iCs/>
          <w:caps/>
        </w:rPr>
        <w:t xml:space="preserve">TVERŲ MIESTELIO nuotekų valymo įrenginių REKONSTRUKCIJA </w:t>
      </w:r>
    </w:p>
    <w:p w14:paraId="1195AA02" w14:textId="77777777" w:rsidR="00341B84" w:rsidRDefault="00341B84">
      <w:pPr>
        <w:jc w:val="center"/>
        <w:rPr>
          <w:rFonts w:asciiTheme="minorHAnsi" w:eastAsia="Calibri" w:hAnsiTheme="minorHAnsi" w:cstheme="minorHAnsi"/>
          <w:b/>
          <w:bCs/>
        </w:rPr>
      </w:pPr>
    </w:p>
    <w:p w14:paraId="35A7C43A" w14:textId="77777777" w:rsidR="00341B84" w:rsidRDefault="00341B84">
      <w:pPr>
        <w:jc w:val="center"/>
        <w:rPr>
          <w:rFonts w:asciiTheme="minorHAnsi" w:eastAsia="Calibri" w:hAnsiTheme="minorHAnsi" w:cstheme="minorHAnsi"/>
          <w:b/>
          <w:bCs/>
        </w:rPr>
      </w:pPr>
    </w:p>
    <w:p w14:paraId="001FB313" w14:textId="77777777" w:rsidR="003310E1" w:rsidRDefault="000D6C7E">
      <w:pPr>
        <w:jc w:val="center"/>
        <w:rPr>
          <w:rFonts w:asciiTheme="minorHAnsi" w:eastAsia="Calibri" w:hAnsiTheme="minorHAnsi" w:cstheme="minorHAnsi"/>
          <w:b/>
          <w:bCs/>
        </w:rPr>
      </w:pPr>
      <w:r>
        <w:rPr>
          <w:rFonts w:asciiTheme="minorHAnsi" w:eastAsia="Calibri" w:hAnsiTheme="minorHAnsi" w:cstheme="minorHAnsi"/>
          <w:b/>
          <w:bCs/>
        </w:rPr>
        <w:t>TECHNINĖ SPECIFIKACIJA</w:t>
      </w:r>
    </w:p>
    <w:p w14:paraId="5B2596C0" w14:textId="03882EC8" w:rsidR="00341B84" w:rsidRDefault="003310E1">
      <w:pPr>
        <w:jc w:val="center"/>
        <w:rPr>
          <w:rFonts w:asciiTheme="minorHAnsi" w:eastAsia="Calibri" w:hAnsiTheme="minorHAnsi" w:cstheme="minorHAnsi"/>
          <w:b/>
          <w:bCs/>
        </w:rPr>
      </w:pPr>
      <w:r>
        <w:rPr>
          <w:rFonts w:asciiTheme="minorHAnsi" w:eastAsia="Calibri" w:hAnsiTheme="minorHAnsi" w:cstheme="minorHAnsi"/>
          <w:b/>
          <w:bCs/>
        </w:rPr>
        <w:t xml:space="preserve"> v.01.</w:t>
      </w:r>
      <w:r w:rsidR="00FF4A56">
        <w:rPr>
          <w:rFonts w:asciiTheme="minorHAnsi" w:eastAsia="Calibri" w:hAnsiTheme="minorHAnsi" w:cstheme="minorHAnsi"/>
          <w:b/>
          <w:bCs/>
        </w:rPr>
        <w:t>21</w:t>
      </w:r>
    </w:p>
    <w:p w14:paraId="4C151C17" w14:textId="77777777" w:rsidR="00341B84" w:rsidRDefault="00341B84">
      <w:pPr>
        <w:tabs>
          <w:tab w:val="left" w:pos="900"/>
        </w:tabs>
        <w:jc w:val="center"/>
        <w:rPr>
          <w:rFonts w:asciiTheme="minorHAnsi" w:hAnsiTheme="minorHAnsi" w:cstheme="minorHAnsi"/>
          <w:b/>
          <w:i/>
          <w:iCs/>
          <w:color w:val="auto"/>
          <w:sz w:val="22"/>
          <w:szCs w:val="22"/>
        </w:rPr>
      </w:pPr>
    </w:p>
    <w:bookmarkEnd w:id="0" w:displacedByCustomXml="next"/>
    <w:bookmarkStart w:id="1" w:name="_Toc180443780" w:displacedByCustomXml="next"/>
    <w:bookmarkStart w:id="2" w:name="bookmark12" w:displacedByCustomXml="next"/>
    <w:bookmarkStart w:id="3" w:name="bookmark11" w:displacedByCustomXml="next"/>
    <w:sdt>
      <w:sdtPr>
        <w:rPr>
          <w:rFonts w:asciiTheme="minorHAnsi" w:eastAsia="Microsoft Sans Serif" w:hAnsiTheme="minorHAnsi" w:cstheme="minorHAnsi"/>
          <w:color w:val="000000"/>
          <w:sz w:val="22"/>
          <w:szCs w:val="22"/>
          <w:lang w:val="lt-LT" w:eastAsia="lt-LT" w:bidi="lt-LT"/>
        </w:rPr>
        <w:id w:val="571936621"/>
        <w:docPartObj>
          <w:docPartGallery w:val="Table of Contents"/>
          <w:docPartUnique/>
        </w:docPartObj>
      </w:sdtPr>
      <w:sdtEndPr>
        <w:rPr>
          <w:rFonts w:eastAsiaTheme="minorEastAsia"/>
          <w:b/>
          <w:bCs/>
        </w:rPr>
      </w:sdtEndPr>
      <w:sdtContent>
        <w:p w14:paraId="60E38C80" w14:textId="77777777" w:rsidR="00341B84" w:rsidRDefault="000D6C7E">
          <w:pPr>
            <w:pStyle w:val="TOCHeading1"/>
            <w:tabs>
              <w:tab w:val="left" w:pos="900"/>
            </w:tabs>
            <w:rPr>
              <w:rFonts w:asciiTheme="minorHAnsi" w:hAnsiTheme="minorHAnsi" w:cstheme="minorHAnsi"/>
              <w:lang w:val="lt-LT"/>
            </w:rPr>
          </w:pPr>
          <w:r>
            <w:rPr>
              <w:rFonts w:asciiTheme="minorHAnsi" w:hAnsiTheme="minorHAnsi" w:cstheme="minorHAnsi"/>
              <w:lang w:val="lt-LT"/>
            </w:rPr>
            <w:t>Turinys</w:t>
          </w:r>
        </w:p>
        <w:p w14:paraId="1491E4CB" w14:textId="77777777" w:rsidR="00341B84" w:rsidRDefault="000D6C7E">
          <w:pPr>
            <w:pStyle w:val="Turinys1"/>
            <w:rPr>
              <w:rFonts w:asciiTheme="minorHAnsi" w:hAnsiTheme="minorHAnsi" w:cstheme="minorHAnsi"/>
              <w:color w:val="auto"/>
              <w:kern w:val="2"/>
              <w:sz w:val="24"/>
              <w:lang w:bidi="ar-SA"/>
              <w14:ligatures w14:val="standardContextual"/>
            </w:rPr>
          </w:pPr>
          <w:r>
            <w:rPr>
              <w:rFonts w:asciiTheme="minorHAnsi" w:hAnsiTheme="minorHAnsi" w:cstheme="minorHAnsi"/>
              <w:szCs w:val="22"/>
            </w:rPr>
            <w:fldChar w:fldCharType="begin"/>
          </w:r>
          <w:r>
            <w:rPr>
              <w:rFonts w:asciiTheme="minorHAnsi" w:hAnsiTheme="minorHAnsi" w:cstheme="minorHAnsi"/>
              <w:szCs w:val="22"/>
            </w:rPr>
            <w:instrText xml:space="preserve"> TOC \o "1-3" \h \z \u </w:instrText>
          </w:r>
          <w:r>
            <w:rPr>
              <w:rFonts w:asciiTheme="minorHAnsi" w:hAnsiTheme="minorHAnsi" w:cstheme="minorHAnsi"/>
              <w:szCs w:val="22"/>
            </w:rPr>
            <w:fldChar w:fldCharType="separate"/>
          </w:r>
          <w:hyperlink w:anchor="_Toc213588892" w:history="1">
            <w:r>
              <w:rPr>
                <w:rStyle w:val="Hipersaitas"/>
                <w:rFonts w:asciiTheme="minorHAnsi" w:hAnsiTheme="minorHAnsi" w:cstheme="minorHAnsi"/>
              </w:rPr>
              <w:t>1.</w:t>
            </w:r>
            <w:r>
              <w:rPr>
                <w:rFonts w:asciiTheme="minorHAnsi" w:hAnsiTheme="minorHAnsi" w:cstheme="minorHAnsi"/>
                <w:color w:val="auto"/>
                <w:kern w:val="2"/>
                <w:sz w:val="24"/>
                <w:lang w:bidi="ar-SA"/>
                <w14:ligatures w14:val="standardContextual"/>
              </w:rPr>
              <w:tab/>
            </w:r>
            <w:r>
              <w:rPr>
                <w:rStyle w:val="Hipersaitas"/>
                <w:rFonts w:asciiTheme="minorHAnsi" w:hAnsiTheme="minorHAnsi" w:cstheme="minorHAnsi"/>
              </w:rPr>
              <w:t>Bendrieji reikalavimai</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_Toc213588892 \h </w:instrText>
            </w:r>
            <w:r>
              <w:rPr>
                <w:rFonts w:asciiTheme="minorHAnsi" w:hAnsiTheme="minorHAnsi" w:cstheme="minorHAnsi"/>
              </w:rPr>
            </w:r>
            <w:r>
              <w:rPr>
                <w:rFonts w:asciiTheme="minorHAnsi" w:hAnsiTheme="minorHAnsi" w:cstheme="minorHAnsi"/>
              </w:rPr>
              <w:fldChar w:fldCharType="separate"/>
            </w:r>
            <w:r>
              <w:rPr>
                <w:rFonts w:asciiTheme="minorHAnsi" w:hAnsiTheme="minorHAnsi" w:cstheme="minorHAnsi"/>
              </w:rPr>
              <w:t>3</w:t>
            </w:r>
            <w:r>
              <w:rPr>
                <w:rFonts w:asciiTheme="minorHAnsi" w:hAnsiTheme="minorHAnsi" w:cstheme="minorHAnsi"/>
              </w:rPr>
              <w:fldChar w:fldCharType="end"/>
            </w:r>
          </w:hyperlink>
        </w:p>
        <w:p w14:paraId="3C02EE80"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3" w:history="1">
            <w:r w:rsidR="000D6C7E">
              <w:rPr>
                <w:rStyle w:val="Hipersaitas"/>
                <w:rFonts w:asciiTheme="minorHAnsi" w:hAnsiTheme="minorHAnsi" w:cstheme="minorHAnsi"/>
                <w:bCs/>
              </w:rPr>
              <w:t>1.1.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Bendra informacija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3</w:t>
            </w:r>
            <w:r w:rsidR="000D6C7E">
              <w:rPr>
                <w:rFonts w:asciiTheme="minorHAnsi" w:hAnsiTheme="minorHAnsi" w:cstheme="minorHAnsi"/>
              </w:rPr>
              <w:fldChar w:fldCharType="end"/>
            </w:r>
          </w:hyperlink>
        </w:p>
        <w:p w14:paraId="57848B8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4" w:history="1">
            <w:r w:rsidR="000D6C7E">
              <w:rPr>
                <w:rStyle w:val="Hipersaitas"/>
                <w:rFonts w:asciiTheme="minorHAnsi" w:hAnsiTheme="minorHAnsi" w:cstheme="minorHAnsi"/>
                <w:bCs/>
              </w:rPr>
              <w:t>1.2.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Esama situacija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3</w:t>
            </w:r>
            <w:r w:rsidR="000D6C7E">
              <w:rPr>
                <w:rFonts w:asciiTheme="minorHAnsi" w:hAnsiTheme="minorHAnsi" w:cstheme="minorHAnsi"/>
              </w:rPr>
              <w:fldChar w:fldCharType="end"/>
            </w:r>
          </w:hyperlink>
        </w:p>
        <w:p w14:paraId="12E98A85"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5" w:history="1">
            <w:r w:rsidR="000D6C7E">
              <w:rPr>
                <w:rStyle w:val="Hipersaitas"/>
                <w:rFonts w:asciiTheme="minorHAnsi" w:hAnsiTheme="minorHAnsi" w:cstheme="minorHAnsi"/>
                <w:bCs/>
              </w:rPr>
              <w:t>1.3.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Darbų vieta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3</w:t>
            </w:r>
            <w:r w:rsidR="000D6C7E">
              <w:rPr>
                <w:rFonts w:asciiTheme="minorHAnsi" w:hAnsiTheme="minorHAnsi" w:cstheme="minorHAnsi"/>
              </w:rPr>
              <w:fldChar w:fldCharType="end"/>
            </w:r>
          </w:hyperlink>
        </w:p>
        <w:p w14:paraId="2473C6F1"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6" w:history="1">
            <w:r w:rsidR="000D6C7E">
              <w:rPr>
                <w:rStyle w:val="Hipersaitas"/>
                <w:rFonts w:asciiTheme="minorHAnsi" w:hAnsiTheme="minorHAnsi" w:cstheme="minorHAnsi"/>
                <w:bCs/>
              </w:rPr>
              <w:t>1.4.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Klimatinės ir geologinės sąlygos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4</w:t>
            </w:r>
            <w:r w:rsidR="000D6C7E">
              <w:rPr>
                <w:rFonts w:asciiTheme="minorHAnsi" w:hAnsiTheme="minorHAnsi" w:cstheme="minorHAnsi"/>
              </w:rPr>
              <w:fldChar w:fldCharType="end"/>
            </w:r>
          </w:hyperlink>
        </w:p>
        <w:p w14:paraId="08A3CEFD"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7" w:history="1">
            <w:r w:rsidR="000D6C7E">
              <w:rPr>
                <w:rStyle w:val="Hipersaitas"/>
                <w:rFonts w:asciiTheme="minorHAnsi" w:hAnsiTheme="minorHAnsi" w:cstheme="minorHAnsi"/>
                <w:bCs/>
              </w:rPr>
              <w:t>1.5.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Rekonstrukcijos darbų aikštelė</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4</w:t>
            </w:r>
            <w:r w:rsidR="000D6C7E">
              <w:rPr>
                <w:rFonts w:asciiTheme="minorHAnsi" w:hAnsiTheme="minorHAnsi" w:cstheme="minorHAnsi"/>
              </w:rPr>
              <w:fldChar w:fldCharType="end"/>
            </w:r>
          </w:hyperlink>
        </w:p>
        <w:p w14:paraId="0F4885AC"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8" w:history="1">
            <w:r w:rsidR="000D6C7E">
              <w:rPr>
                <w:rStyle w:val="Hipersaitas"/>
                <w:rFonts w:asciiTheme="minorHAnsi" w:hAnsiTheme="minorHAnsi" w:cstheme="minorHAnsi"/>
                <w:bCs/>
              </w:rPr>
              <w:t>1.6.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Laikini statiniai ir sanitarinė įranga, laikinas vandens tiekimas, laikinas elektros energijos tiekimas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5</w:t>
            </w:r>
            <w:r w:rsidR="000D6C7E">
              <w:rPr>
                <w:rFonts w:asciiTheme="minorHAnsi" w:hAnsiTheme="minorHAnsi" w:cstheme="minorHAnsi"/>
              </w:rPr>
              <w:fldChar w:fldCharType="end"/>
            </w:r>
          </w:hyperlink>
        </w:p>
        <w:p w14:paraId="6C3CCF1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899" w:history="1">
            <w:r w:rsidR="000D6C7E">
              <w:rPr>
                <w:rStyle w:val="Hipersaitas"/>
                <w:rFonts w:asciiTheme="minorHAnsi" w:hAnsiTheme="minorHAnsi" w:cstheme="minorHAnsi"/>
                <w:bCs/>
              </w:rPr>
              <w:t>1.7.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Darbų sauga, darbų vykdymas žiemos metu</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_Toc213588899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5</w:t>
            </w:r>
            <w:r w:rsidR="000D6C7E">
              <w:rPr>
                <w:rFonts w:asciiTheme="minorHAnsi" w:hAnsiTheme="minorHAnsi" w:cstheme="minorHAnsi"/>
              </w:rPr>
              <w:fldChar w:fldCharType="end"/>
            </w:r>
          </w:hyperlink>
        </w:p>
        <w:p w14:paraId="73E129EC"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0" w:history="1">
            <w:r w:rsidR="000D6C7E">
              <w:rPr>
                <w:rStyle w:val="Hipersaitas"/>
                <w:rFonts w:asciiTheme="minorHAnsi" w:hAnsiTheme="minorHAnsi" w:cstheme="minorHAnsi"/>
                <w:bCs/>
              </w:rPr>
              <w:t>1.8.</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Pagrindinės darbų apimtys ir Rangovo atsakomybės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5</w:t>
            </w:r>
            <w:r w:rsidR="000D6C7E">
              <w:rPr>
                <w:rFonts w:asciiTheme="minorHAnsi" w:hAnsiTheme="minorHAnsi" w:cstheme="minorHAnsi"/>
              </w:rPr>
              <w:fldChar w:fldCharType="end"/>
            </w:r>
          </w:hyperlink>
        </w:p>
        <w:p w14:paraId="2012461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1" w:history="1">
            <w:r w:rsidR="000D6C7E">
              <w:rPr>
                <w:rStyle w:val="Hipersaitas"/>
                <w:rFonts w:asciiTheme="minorHAnsi" w:hAnsiTheme="minorHAnsi" w:cstheme="minorHAnsi"/>
                <w:bCs/>
              </w:rPr>
              <w:t>1.9.</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Mokymai Užsakovo darbuotojams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6</w:t>
            </w:r>
            <w:r w:rsidR="000D6C7E">
              <w:rPr>
                <w:rFonts w:asciiTheme="minorHAnsi" w:hAnsiTheme="minorHAnsi" w:cstheme="minorHAnsi"/>
              </w:rPr>
              <w:fldChar w:fldCharType="end"/>
            </w:r>
          </w:hyperlink>
        </w:p>
        <w:p w14:paraId="78177D80"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2" w:history="1">
            <w:r w:rsidR="000D6C7E">
              <w:rPr>
                <w:rStyle w:val="Hipersaitas"/>
                <w:rFonts w:asciiTheme="minorHAnsi" w:hAnsiTheme="minorHAnsi" w:cstheme="minorHAnsi"/>
                <w:bCs/>
              </w:rPr>
              <w:t>1.10.</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Išpildomieji brėžiniai ir kadastriniai matavimai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6</w:t>
            </w:r>
            <w:r w:rsidR="000D6C7E">
              <w:rPr>
                <w:rFonts w:asciiTheme="minorHAnsi" w:hAnsiTheme="minorHAnsi" w:cstheme="minorHAnsi"/>
              </w:rPr>
              <w:fldChar w:fldCharType="end"/>
            </w:r>
          </w:hyperlink>
        </w:p>
        <w:p w14:paraId="38368A9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3" w:history="1">
            <w:r w:rsidR="000D6C7E">
              <w:rPr>
                <w:rStyle w:val="Hipersaitas"/>
                <w:rFonts w:asciiTheme="minorHAnsi" w:hAnsiTheme="minorHAnsi" w:cstheme="minorHAnsi"/>
                <w:bCs/>
              </w:rPr>
              <w:t>1.11.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Pagrindiniai teisės aktai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6</w:t>
            </w:r>
            <w:r w:rsidR="000D6C7E">
              <w:rPr>
                <w:rFonts w:asciiTheme="minorHAnsi" w:hAnsiTheme="minorHAnsi" w:cstheme="minorHAnsi"/>
              </w:rPr>
              <w:fldChar w:fldCharType="end"/>
            </w:r>
          </w:hyperlink>
        </w:p>
        <w:p w14:paraId="1F6F9CB2"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04" w:history="1">
            <w:r w:rsidR="000D6C7E">
              <w:rPr>
                <w:rStyle w:val="Hipersaitas"/>
                <w:rFonts w:asciiTheme="minorHAnsi" w:hAnsiTheme="minorHAnsi" w:cstheme="minorHAnsi"/>
              </w:rPr>
              <w:t>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Specialieji reikalavimai nuotekų valyklai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7</w:t>
            </w:r>
            <w:r w:rsidR="000D6C7E">
              <w:rPr>
                <w:rFonts w:asciiTheme="minorHAnsi" w:hAnsiTheme="minorHAnsi" w:cstheme="minorHAnsi"/>
              </w:rPr>
              <w:fldChar w:fldCharType="end"/>
            </w:r>
          </w:hyperlink>
        </w:p>
        <w:p w14:paraId="17DB2A5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5" w:history="1">
            <w:r w:rsidR="000D6C7E">
              <w:rPr>
                <w:rStyle w:val="Hipersaitas"/>
                <w:rFonts w:asciiTheme="minorHAnsi" w:hAnsiTheme="minorHAnsi" w:cstheme="minorHAnsi"/>
              </w:rPr>
              <w:t>2.1.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Bendroji apžvalga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7</w:t>
            </w:r>
            <w:r w:rsidR="000D6C7E">
              <w:rPr>
                <w:rFonts w:asciiTheme="minorHAnsi" w:hAnsiTheme="minorHAnsi" w:cstheme="minorHAnsi"/>
              </w:rPr>
              <w:fldChar w:fldCharType="end"/>
            </w:r>
          </w:hyperlink>
        </w:p>
        <w:p w14:paraId="4DF3FEA2"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6" w:history="1">
            <w:r w:rsidR="000D6C7E">
              <w:rPr>
                <w:rStyle w:val="Hipersaitas"/>
                <w:rFonts w:asciiTheme="minorHAnsi" w:hAnsiTheme="minorHAnsi" w:cstheme="minorHAnsi"/>
              </w:rPr>
              <w:t>2.2.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Pagrindiniai reikalavimai rezultatui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7</w:t>
            </w:r>
            <w:r w:rsidR="000D6C7E">
              <w:rPr>
                <w:rFonts w:asciiTheme="minorHAnsi" w:hAnsiTheme="minorHAnsi" w:cstheme="minorHAnsi"/>
              </w:rPr>
              <w:fldChar w:fldCharType="end"/>
            </w:r>
          </w:hyperlink>
        </w:p>
        <w:p w14:paraId="247C5B1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7" w:history="1">
            <w:r w:rsidR="000D6C7E">
              <w:rPr>
                <w:rStyle w:val="Hipersaitas"/>
                <w:rFonts w:asciiTheme="minorHAnsi" w:hAnsiTheme="minorHAnsi" w:cstheme="minorHAnsi"/>
              </w:rPr>
              <w:t>2.3.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Reikalavimai Statinio projektui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7</w:t>
            </w:r>
            <w:r w:rsidR="000D6C7E">
              <w:rPr>
                <w:rFonts w:asciiTheme="minorHAnsi" w:hAnsiTheme="minorHAnsi" w:cstheme="minorHAnsi"/>
              </w:rPr>
              <w:fldChar w:fldCharType="end"/>
            </w:r>
          </w:hyperlink>
        </w:p>
        <w:p w14:paraId="51BEDA0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8" w:history="1">
            <w:r w:rsidR="000D6C7E">
              <w:rPr>
                <w:rStyle w:val="Hipersaitas"/>
                <w:rFonts w:asciiTheme="minorHAnsi" w:hAnsiTheme="minorHAnsi" w:cstheme="minorHAnsi"/>
              </w:rPr>
              <w:t>2.4.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Įrangos patikimumas ir dubliavimas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8</w:t>
            </w:r>
            <w:r w:rsidR="000D6C7E">
              <w:rPr>
                <w:rFonts w:asciiTheme="minorHAnsi" w:hAnsiTheme="minorHAnsi" w:cstheme="minorHAnsi"/>
              </w:rPr>
              <w:fldChar w:fldCharType="end"/>
            </w:r>
          </w:hyperlink>
        </w:p>
        <w:p w14:paraId="21BEBDCC"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09" w:history="1">
            <w:r w:rsidR="000D6C7E">
              <w:rPr>
                <w:rStyle w:val="Hipersaitas"/>
                <w:rFonts w:asciiTheme="minorHAnsi" w:hAnsiTheme="minorHAnsi" w:cstheme="minorHAnsi"/>
              </w:rPr>
              <w:t>2.5.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Normos ir standartai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_Toc213588909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8</w:t>
            </w:r>
            <w:r w:rsidR="000D6C7E">
              <w:rPr>
                <w:rFonts w:asciiTheme="minorHAnsi" w:hAnsiTheme="minorHAnsi" w:cstheme="minorHAnsi"/>
              </w:rPr>
              <w:fldChar w:fldCharType="end"/>
            </w:r>
          </w:hyperlink>
        </w:p>
        <w:p w14:paraId="2D83F5A1"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0" w:history="1">
            <w:r w:rsidR="000D6C7E">
              <w:rPr>
                <w:rStyle w:val="Hipersaitas"/>
                <w:rFonts w:asciiTheme="minorHAnsi" w:hAnsiTheme="minorHAnsi" w:cstheme="minorHAnsi"/>
              </w:rPr>
              <w:t>2.6.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Matavimo vienetai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8</w:t>
            </w:r>
            <w:r w:rsidR="000D6C7E">
              <w:rPr>
                <w:rFonts w:asciiTheme="minorHAnsi" w:hAnsiTheme="minorHAnsi" w:cstheme="minorHAnsi"/>
              </w:rPr>
              <w:fldChar w:fldCharType="end"/>
            </w:r>
          </w:hyperlink>
        </w:p>
        <w:p w14:paraId="3A72F602"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1" w:history="1">
            <w:r w:rsidR="000D6C7E">
              <w:rPr>
                <w:rStyle w:val="Hipersaitas"/>
                <w:rFonts w:asciiTheme="minorHAnsi" w:hAnsiTheme="minorHAnsi" w:cstheme="minorHAnsi"/>
              </w:rPr>
              <w:t>2.7.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Pagrindiniai reikalavimai darbams ir jų apimtys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8</w:t>
            </w:r>
            <w:r w:rsidR="000D6C7E">
              <w:rPr>
                <w:rFonts w:asciiTheme="minorHAnsi" w:hAnsiTheme="minorHAnsi" w:cstheme="minorHAnsi"/>
              </w:rPr>
              <w:fldChar w:fldCharType="end"/>
            </w:r>
          </w:hyperlink>
        </w:p>
        <w:p w14:paraId="6754805E"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2" w:history="1">
            <w:r w:rsidR="000D6C7E">
              <w:rPr>
                <w:rStyle w:val="Hipersaitas"/>
                <w:rFonts w:asciiTheme="minorHAnsi" w:hAnsiTheme="minorHAnsi" w:cstheme="minorHAnsi"/>
              </w:rPr>
              <w:t>2.8.</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valymui keliami reikalavimai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9</w:t>
            </w:r>
            <w:r w:rsidR="000D6C7E">
              <w:rPr>
                <w:rFonts w:asciiTheme="minorHAnsi" w:hAnsiTheme="minorHAnsi" w:cstheme="minorHAnsi"/>
              </w:rPr>
              <w:fldChar w:fldCharType="end"/>
            </w:r>
          </w:hyperlink>
        </w:p>
        <w:p w14:paraId="2FCD879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3" w:history="1">
            <w:r w:rsidR="000D6C7E">
              <w:rPr>
                <w:rStyle w:val="Hipersaitas"/>
                <w:rFonts w:asciiTheme="minorHAnsi" w:hAnsiTheme="minorHAnsi" w:cstheme="minorHAnsi"/>
              </w:rPr>
              <w:t>2.9.</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valymo procesams ir atskiroms grandims keliami reikalavimai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10</w:t>
            </w:r>
            <w:r w:rsidR="000D6C7E">
              <w:rPr>
                <w:rFonts w:asciiTheme="minorHAnsi" w:hAnsiTheme="minorHAnsi" w:cstheme="minorHAnsi"/>
              </w:rPr>
              <w:fldChar w:fldCharType="end"/>
            </w:r>
          </w:hyperlink>
        </w:p>
        <w:p w14:paraId="7AD785D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4" w:history="1">
            <w:r w:rsidR="000D6C7E">
              <w:rPr>
                <w:rStyle w:val="Hipersaitas"/>
                <w:rFonts w:asciiTheme="minorHAnsi" w:hAnsiTheme="minorHAnsi" w:cstheme="minorHAnsi"/>
              </w:rPr>
              <w:t>2.10.</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apskaita. Debito matavimas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11</w:t>
            </w:r>
            <w:r w:rsidR="000D6C7E">
              <w:rPr>
                <w:rFonts w:asciiTheme="minorHAnsi" w:hAnsiTheme="minorHAnsi" w:cstheme="minorHAnsi"/>
              </w:rPr>
              <w:fldChar w:fldCharType="end"/>
            </w:r>
          </w:hyperlink>
        </w:p>
        <w:p w14:paraId="39368F1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5" w:history="1">
            <w:r w:rsidR="000D6C7E">
              <w:rPr>
                <w:rStyle w:val="Hipersaitas"/>
                <w:rFonts w:asciiTheme="minorHAnsi" w:hAnsiTheme="minorHAnsi" w:cstheme="minorHAnsi"/>
              </w:rPr>
              <w:t>2.11.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mėginių ėmimas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11</w:t>
            </w:r>
            <w:r w:rsidR="000D6C7E">
              <w:rPr>
                <w:rFonts w:asciiTheme="minorHAnsi" w:hAnsiTheme="minorHAnsi" w:cstheme="minorHAnsi"/>
              </w:rPr>
              <w:fldChar w:fldCharType="end"/>
            </w:r>
          </w:hyperlink>
        </w:p>
        <w:p w14:paraId="7D1BC369"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6" w:history="1">
            <w:r w:rsidR="000D6C7E">
              <w:rPr>
                <w:rStyle w:val="Hipersaitas"/>
                <w:rFonts w:asciiTheme="minorHAnsi" w:hAnsiTheme="minorHAnsi" w:cstheme="minorHAnsi"/>
              </w:rPr>
              <w:t>2.12.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Parengtinis nuotekų valymas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11</w:t>
            </w:r>
            <w:r w:rsidR="000D6C7E">
              <w:rPr>
                <w:rFonts w:asciiTheme="minorHAnsi" w:hAnsiTheme="minorHAnsi" w:cstheme="minorHAnsi"/>
              </w:rPr>
              <w:fldChar w:fldCharType="end"/>
            </w:r>
          </w:hyperlink>
        </w:p>
        <w:p w14:paraId="2D24887C"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7" w:history="1">
            <w:r w:rsidR="000D6C7E">
              <w:rPr>
                <w:rStyle w:val="Hipersaitas"/>
                <w:rFonts w:asciiTheme="minorHAnsi" w:hAnsiTheme="minorHAnsi" w:cstheme="minorHAnsi"/>
              </w:rPr>
              <w:t>2.13.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paskirstymo kamera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11</w:t>
            </w:r>
            <w:r w:rsidR="000D6C7E">
              <w:rPr>
                <w:rFonts w:asciiTheme="minorHAnsi" w:hAnsiTheme="minorHAnsi" w:cstheme="minorHAnsi"/>
              </w:rPr>
              <w:fldChar w:fldCharType="end"/>
            </w:r>
          </w:hyperlink>
        </w:p>
        <w:p w14:paraId="6D94C1E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8" w:history="1">
            <w:r w:rsidR="000D6C7E">
              <w:rPr>
                <w:rStyle w:val="Hipersaitas"/>
                <w:rFonts w:asciiTheme="minorHAnsi" w:hAnsiTheme="minorHAnsi" w:cstheme="minorHAnsi"/>
              </w:rPr>
              <w:t>2.14.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Biologinis nuotekų valymas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11</w:t>
            </w:r>
            <w:r w:rsidR="000D6C7E">
              <w:rPr>
                <w:rFonts w:asciiTheme="minorHAnsi" w:hAnsiTheme="minorHAnsi" w:cstheme="minorHAnsi"/>
              </w:rPr>
              <w:fldChar w:fldCharType="end"/>
            </w:r>
          </w:hyperlink>
        </w:p>
        <w:p w14:paraId="7EDFB858"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19" w:history="1">
            <w:r w:rsidR="000D6C7E">
              <w:rPr>
                <w:rStyle w:val="Hipersaitas"/>
                <w:rFonts w:asciiTheme="minorHAnsi" w:hAnsiTheme="minorHAnsi" w:cstheme="minorHAnsi"/>
              </w:rPr>
              <w:t>2.15.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Dumblo nusodintuvams keliami reikalavimai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_Toc213588919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12</w:t>
            </w:r>
            <w:r w:rsidR="000D6C7E">
              <w:rPr>
                <w:rFonts w:asciiTheme="minorHAnsi" w:hAnsiTheme="minorHAnsi" w:cstheme="minorHAnsi"/>
              </w:rPr>
              <w:fldChar w:fldCharType="end"/>
            </w:r>
          </w:hyperlink>
        </w:p>
        <w:p w14:paraId="67B00ADE"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0" w:history="1">
            <w:r w:rsidR="000D6C7E">
              <w:rPr>
                <w:rStyle w:val="Hipersaitas"/>
                <w:rFonts w:asciiTheme="minorHAnsi" w:hAnsiTheme="minorHAnsi" w:cstheme="minorHAnsi"/>
              </w:rPr>
              <w:t>2.16.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Aeracija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12</w:t>
            </w:r>
            <w:r w:rsidR="000D6C7E">
              <w:rPr>
                <w:rFonts w:asciiTheme="minorHAnsi" w:hAnsiTheme="minorHAnsi" w:cstheme="minorHAnsi"/>
              </w:rPr>
              <w:fldChar w:fldCharType="end"/>
            </w:r>
          </w:hyperlink>
        </w:p>
        <w:p w14:paraId="679DCD13"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1" w:history="1">
            <w:r w:rsidR="000D6C7E">
              <w:rPr>
                <w:rStyle w:val="Hipersaitas"/>
                <w:rFonts w:asciiTheme="minorHAnsi" w:hAnsiTheme="minorHAnsi" w:cstheme="minorHAnsi"/>
              </w:rPr>
              <w:t>2.17.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Orapūtės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13</w:t>
            </w:r>
            <w:r w:rsidR="000D6C7E">
              <w:rPr>
                <w:rFonts w:asciiTheme="minorHAnsi" w:hAnsiTheme="minorHAnsi" w:cstheme="minorHAnsi"/>
              </w:rPr>
              <w:fldChar w:fldCharType="end"/>
            </w:r>
          </w:hyperlink>
        </w:p>
        <w:p w14:paraId="2BD1375B"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2" w:history="1">
            <w:r w:rsidR="000D6C7E">
              <w:rPr>
                <w:rStyle w:val="Hipersaitas"/>
                <w:rFonts w:asciiTheme="minorHAnsi" w:hAnsiTheme="minorHAnsi" w:cstheme="minorHAnsi"/>
              </w:rPr>
              <w:t>2.18.</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Chemikalų dozavimas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13</w:t>
            </w:r>
            <w:r w:rsidR="000D6C7E">
              <w:rPr>
                <w:rFonts w:asciiTheme="minorHAnsi" w:hAnsiTheme="minorHAnsi" w:cstheme="minorHAnsi"/>
              </w:rPr>
              <w:fldChar w:fldCharType="end"/>
            </w:r>
          </w:hyperlink>
        </w:p>
        <w:p w14:paraId="144575A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3" w:history="1">
            <w:r w:rsidR="000D6C7E">
              <w:rPr>
                <w:rStyle w:val="Hipersaitas"/>
                <w:rFonts w:asciiTheme="minorHAnsi" w:hAnsiTheme="minorHAnsi" w:cstheme="minorHAnsi"/>
              </w:rPr>
              <w:t>2.19.</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Perteklinio dumblo tankinimas ir stabilizavimas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13</w:t>
            </w:r>
            <w:r w:rsidR="000D6C7E">
              <w:rPr>
                <w:rFonts w:asciiTheme="minorHAnsi" w:hAnsiTheme="minorHAnsi" w:cstheme="minorHAnsi"/>
              </w:rPr>
              <w:fldChar w:fldCharType="end"/>
            </w:r>
          </w:hyperlink>
        </w:p>
        <w:p w14:paraId="47BF481B"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4" w:history="1">
            <w:r w:rsidR="000D6C7E">
              <w:rPr>
                <w:rStyle w:val="Hipersaitas"/>
                <w:rFonts w:asciiTheme="minorHAnsi" w:hAnsiTheme="minorHAnsi" w:cstheme="minorHAnsi"/>
              </w:rPr>
              <w:t>2.20.</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Valytų nuotekų išleidimas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13</w:t>
            </w:r>
            <w:r w:rsidR="000D6C7E">
              <w:rPr>
                <w:rFonts w:asciiTheme="minorHAnsi" w:hAnsiTheme="minorHAnsi" w:cstheme="minorHAnsi"/>
              </w:rPr>
              <w:fldChar w:fldCharType="end"/>
            </w:r>
          </w:hyperlink>
        </w:p>
        <w:p w14:paraId="103E15BE"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5" w:history="1">
            <w:r w:rsidR="000D6C7E">
              <w:rPr>
                <w:rStyle w:val="Hipersaitas"/>
                <w:rFonts w:asciiTheme="minorHAnsi" w:hAnsiTheme="minorHAnsi" w:cstheme="minorHAnsi"/>
              </w:rPr>
              <w:t>2.21.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Reikalavimai talpų, įrangos aptarnavimui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14</w:t>
            </w:r>
            <w:r w:rsidR="000D6C7E">
              <w:rPr>
                <w:rFonts w:asciiTheme="minorHAnsi" w:hAnsiTheme="minorHAnsi" w:cstheme="minorHAnsi"/>
              </w:rPr>
              <w:fldChar w:fldCharType="end"/>
            </w:r>
          </w:hyperlink>
        </w:p>
        <w:p w14:paraId="38D4DD03"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26" w:history="1">
            <w:r w:rsidR="000D6C7E">
              <w:rPr>
                <w:rStyle w:val="Hipersaitas"/>
                <w:rFonts w:asciiTheme="minorHAnsi" w:hAnsiTheme="minorHAnsi" w:cstheme="minorHAnsi"/>
              </w:rPr>
              <w:t>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Techniniai reikalavimai rekonstrukcijos darbams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14</w:t>
            </w:r>
            <w:r w:rsidR="000D6C7E">
              <w:rPr>
                <w:rFonts w:asciiTheme="minorHAnsi" w:hAnsiTheme="minorHAnsi" w:cstheme="minorHAnsi"/>
              </w:rPr>
              <w:fldChar w:fldCharType="end"/>
            </w:r>
          </w:hyperlink>
        </w:p>
        <w:p w14:paraId="592F7E6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7" w:history="1">
            <w:r w:rsidR="000D6C7E">
              <w:rPr>
                <w:rStyle w:val="Hipersaitas"/>
                <w:rFonts w:asciiTheme="minorHAnsi" w:hAnsiTheme="minorHAnsi" w:cstheme="minorHAnsi"/>
                <w:bCs/>
              </w:rPr>
              <w:t>3.1.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Prijungimai prie nuotekų šalinimo ir elektros tinklų</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14</w:t>
            </w:r>
            <w:r w:rsidR="000D6C7E">
              <w:rPr>
                <w:rFonts w:asciiTheme="minorHAnsi" w:hAnsiTheme="minorHAnsi" w:cstheme="minorHAnsi"/>
              </w:rPr>
              <w:fldChar w:fldCharType="end"/>
            </w:r>
          </w:hyperlink>
        </w:p>
        <w:p w14:paraId="0E1105BF"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8" w:history="1">
            <w:r w:rsidR="000D6C7E">
              <w:rPr>
                <w:rStyle w:val="Hipersaitas"/>
                <w:rFonts w:asciiTheme="minorHAnsi" w:hAnsiTheme="minorHAnsi" w:cstheme="minorHAnsi"/>
                <w:bCs/>
              </w:rPr>
              <w:t>3.2.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Rekonstrukcijinių konstrukcijų projektavimas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14</w:t>
            </w:r>
            <w:r w:rsidR="000D6C7E">
              <w:rPr>
                <w:rFonts w:asciiTheme="minorHAnsi" w:hAnsiTheme="minorHAnsi" w:cstheme="minorHAnsi"/>
              </w:rPr>
              <w:fldChar w:fldCharType="end"/>
            </w:r>
          </w:hyperlink>
        </w:p>
        <w:p w14:paraId="3E161913"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29" w:history="1">
            <w:r w:rsidR="000D6C7E">
              <w:rPr>
                <w:rStyle w:val="Hipersaitas"/>
                <w:rFonts w:asciiTheme="minorHAnsi" w:hAnsiTheme="minorHAnsi" w:cstheme="minorHAnsi"/>
              </w:rPr>
              <w:t>3.2.1.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Rekonstrukcijos metodai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_Toc213588929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14</w:t>
            </w:r>
            <w:r w:rsidR="000D6C7E">
              <w:rPr>
                <w:rFonts w:asciiTheme="minorHAnsi" w:hAnsiTheme="minorHAnsi" w:cstheme="minorHAnsi"/>
              </w:rPr>
              <w:fldChar w:fldCharType="end"/>
            </w:r>
          </w:hyperlink>
        </w:p>
        <w:p w14:paraId="70CCB99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0" w:history="1">
            <w:r w:rsidR="000D6C7E">
              <w:rPr>
                <w:rStyle w:val="Hipersaitas"/>
                <w:rFonts w:asciiTheme="minorHAnsi" w:hAnsiTheme="minorHAnsi" w:cstheme="minorHAnsi"/>
              </w:rPr>
              <w:t>3.2.2.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valymo įrenginių statiniai, talpos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15</w:t>
            </w:r>
            <w:r w:rsidR="000D6C7E">
              <w:rPr>
                <w:rFonts w:asciiTheme="minorHAnsi" w:hAnsiTheme="minorHAnsi" w:cstheme="minorHAnsi"/>
              </w:rPr>
              <w:fldChar w:fldCharType="end"/>
            </w:r>
          </w:hyperlink>
        </w:p>
        <w:p w14:paraId="78F84E22"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1" w:history="1">
            <w:r w:rsidR="000D6C7E">
              <w:rPr>
                <w:rStyle w:val="Hipersaitas"/>
                <w:rFonts w:asciiTheme="minorHAnsi" w:hAnsiTheme="minorHAnsi" w:cstheme="minorHAnsi"/>
              </w:rPr>
              <w:t>3.2.3.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Technologinis modulinis statinys (pastatas)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15</w:t>
            </w:r>
            <w:r w:rsidR="000D6C7E">
              <w:rPr>
                <w:rFonts w:asciiTheme="minorHAnsi" w:hAnsiTheme="minorHAnsi" w:cstheme="minorHAnsi"/>
              </w:rPr>
              <w:fldChar w:fldCharType="end"/>
            </w:r>
          </w:hyperlink>
        </w:p>
        <w:p w14:paraId="68DA79CA"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2" w:history="1">
            <w:r w:rsidR="000D6C7E">
              <w:rPr>
                <w:rStyle w:val="Hipersaitas"/>
                <w:rFonts w:asciiTheme="minorHAnsi" w:hAnsiTheme="minorHAnsi" w:cstheme="minorHAnsi"/>
              </w:rPr>
              <w:t>3.2.4.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Gruntinio vandens apkrovos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15</w:t>
            </w:r>
            <w:r w:rsidR="000D6C7E">
              <w:rPr>
                <w:rFonts w:asciiTheme="minorHAnsi" w:hAnsiTheme="minorHAnsi" w:cstheme="minorHAnsi"/>
              </w:rPr>
              <w:fldChar w:fldCharType="end"/>
            </w:r>
          </w:hyperlink>
        </w:p>
        <w:p w14:paraId="207F3BF0"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3" w:history="1">
            <w:r w:rsidR="000D6C7E">
              <w:rPr>
                <w:rStyle w:val="Hipersaitas"/>
                <w:rFonts w:asciiTheme="minorHAnsi" w:hAnsiTheme="minorHAnsi" w:cstheme="minorHAnsi"/>
              </w:rPr>
              <w:t>3.2.5.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Statybvietėje susidarančių atliekų tvarkymas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15</w:t>
            </w:r>
            <w:r w:rsidR="000D6C7E">
              <w:rPr>
                <w:rFonts w:asciiTheme="minorHAnsi" w:hAnsiTheme="minorHAnsi" w:cstheme="minorHAnsi"/>
              </w:rPr>
              <w:fldChar w:fldCharType="end"/>
            </w:r>
          </w:hyperlink>
        </w:p>
        <w:p w14:paraId="4C2B1BD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4" w:history="1">
            <w:r w:rsidR="000D6C7E">
              <w:rPr>
                <w:rStyle w:val="Hipersaitas"/>
                <w:rFonts w:asciiTheme="minorHAnsi" w:hAnsiTheme="minorHAnsi" w:cstheme="minorHAnsi"/>
              </w:rPr>
              <w:t>3.2.6.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Sklypo sutvarkymui keliami reikalavimai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16</w:t>
            </w:r>
            <w:r w:rsidR="000D6C7E">
              <w:rPr>
                <w:rFonts w:asciiTheme="minorHAnsi" w:hAnsiTheme="minorHAnsi" w:cstheme="minorHAnsi"/>
              </w:rPr>
              <w:fldChar w:fldCharType="end"/>
            </w:r>
          </w:hyperlink>
        </w:p>
        <w:p w14:paraId="2CD7BCAE"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5" w:history="1">
            <w:r w:rsidR="000D6C7E">
              <w:rPr>
                <w:rStyle w:val="Hipersaitas"/>
                <w:rFonts w:asciiTheme="minorHAnsi" w:hAnsiTheme="minorHAnsi" w:cstheme="minorHAnsi"/>
                <w:bCs/>
              </w:rPr>
              <w:t>3.3.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Techniniai reikalavimai elektros ir automatikos darbams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16</w:t>
            </w:r>
            <w:r w:rsidR="000D6C7E">
              <w:rPr>
                <w:rFonts w:asciiTheme="minorHAnsi" w:hAnsiTheme="minorHAnsi" w:cstheme="minorHAnsi"/>
              </w:rPr>
              <w:fldChar w:fldCharType="end"/>
            </w:r>
          </w:hyperlink>
        </w:p>
        <w:p w14:paraId="6B6E342D"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6" w:history="1">
            <w:r w:rsidR="000D6C7E">
              <w:rPr>
                <w:rStyle w:val="Hipersaitas"/>
                <w:rFonts w:asciiTheme="minorHAnsi" w:hAnsiTheme="minorHAnsi" w:cstheme="minorHAnsi"/>
              </w:rPr>
              <w:t>3.3.1.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Reikalavimai fizinei apsaugai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16</w:t>
            </w:r>
            <w:r w:rsidR="000D6C7E">
              <w:rPr>
                <w:rFonts w:asciiTheme="minorHAnsi" w:hAnsiTheme="minorHAnsi" w:cstheme="minorHAnsi"/>
              </w:rPr>
              <w:fldChar w:fldCharType="end"/>
            </w:r>
          </w:hyperlink>
        </w:p>
        <w:p w14:paraId="7DD4A1CC"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7" w:history="1">
            <w:r w:rsidR="000D6C7E">
              <w:rPr>
                <w:rStyle w:val="Hipersaitas"/>
                <w:rFonts w:asciiTheme="minorHAnsi" w:hAnsiTheme="minorHAnsi" w:cstheme="minorHAnsi"/>
                <w:bCs/>
              </w:rPr>
              <w:t>3.4.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valymo įrenginių darbo kontrolė ir valdymas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16</w:t>
            </w:r>
            <w:r w:rsidR="000D6C7E">
              <w:rPr>
                <w:rFonts w:asciiTheme="minorHAnsi" w:hAnsiTheme="minorHAnsi" w:cstheme="minorHAnsi"/>
              </w:rPr>
              <w:fldChar w:fldCharType="end"/>
            </w:r>
          </w:hyperlink>
        </w:p>
        <w:p w14:paraId="61500E43"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8" w:history="1">
            <w:r w:rsidR="000D6C7E">
              <w:rPr>
                <w:rStyle w:val="Hipersaitas"/>
                <w:rFonts w:asciiTheme="minorHAnsi" w:hAnsiTheme="minorHAnsi" w:cstheme="minorHAnsi"/>
                <w:bCs/>
              </w:rPr>
              <w:t>3.5.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Reikalavimai matavimo prietaisams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17</w:t>
            </w:r>
            <w:r w:rsidR="000D6C7E">
              <w:rPr>
                <w:rFonts w:asciiTheme="minorHAnsi" w:hAnsiTheme="minorHAnsi" w:cstheme="minorHAnsi"/>
              </w:rPr>
              <w:fldChar w:fldCharType="end"/>
            </w:r>
          </w:hyperlink>
        </w:p>
        <w:p w14:paraId="5740039E"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39" w:history="1">
            <w:r w:rsidR="000D6C7E">
              <w:rPr>
                <w:rStyle w:val="Hipersaitas"/>
                <w:rFonts w:asciiTheme="minorHAnsi" w:hAnsiTheme="minorHAnsi" w:cstheme="minorHAnsi"/>
                <w:bCs/>
              </w:rPr>
              <w:t>3.6.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Apsaugos klasės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_Toc213588939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17</w:t>
            </w:r>
            <w:r w:rsidR="000D6C7E">
              <w:rPr>
                <w:rFonts w:asciiTheme="minorHAnsi" w:hAnsiTheme="minorHAnsi" w:cstheme="minorHAnsi"/>
              </w:rPr>
              <w:fldChar w:fldCharType="end"/>
            </w:r>
          </w:hyperlink>
        </w:p>
        <w:p w14:paraId="4DD7B81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0" w:history="1">
            <w:r w:rsidR="000D6C7E">
              <w:rPr>
                <w:rStyle w:val="Hipersaitas"/>
                <w:rFonts w:asciiTheme="minorHAnsi" w:hAnsiTheme="minorHAnsi" w:cstheme="minorHAnsi"/>
                <w:bCs/>
              </w:rPr>
              <w:t>3.7.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Kontroliuojami parametrai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17</w:t>
            </w:r>
            <w:r w:rsidR="000D6C7E">
              <w:rPr>
                <w:rFonts w:asciiTheme="minorHAnsi" w:hAnsiTheme="minorHAnsi" w:cstheme="minorHAnsi"/>
              </w:rPr>
              <w:fldChar w:fldCharType="end"/>
            </w:r>
          </w:hyperlink>
        </w:p>
        <w:p w14:paraId="67BE0F36"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1" w:history="1">
            <w:r w:rsidR="000D6C7E">
              <w:rPr>
                <w:rStyle w:val="Hipersaitas"/>
                <w:rFonts w:asciiTheme="minorHAnsi" w:hAnsiTheme="minorHAnsi" w:cstheme="minorHAnsi"/>
                <w:bCs/>
              </w:rPr>
              <w:t>3.8.</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Stacionarūs parametrų matavimo prietaisai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015A880D"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2" w:history="1">
            <w:r w:rsidR="000D6C7E">
              <w:rPr>
                <w:rStyle w:val="Hipersaitas"/>
                <w:rFonts w:asciiTheme="minorHAnsi" w:hAnsiTheme="minorHAnsi" w:cstheme="minorHAnsi"/>
                <w:bCs/>
              </w:rPr>
              <w:t>3.9.</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Tipiniai PLC įėjimai/išėjimai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092210C0"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3" w:history="1">
            <w:r w:rsidR="000D6C7E">
              <w:rPr>
                <w:rStyle w:val="Hipersaitas"/>
                <w:rFonts w:asciiTheme="minorHAnsi" w:hAnsiTheme="minorHAnsi" w:cstheme="minorHAnsi"/>
              </w:rPr>
              <w:t>3.9.1.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Sklendė su elektrine pavara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7AE947CD"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4" w:history="1">
            <w:r w:rsidR="000D6C7E">
              <w:rPr>
                <w:rStyle w:val="Hipersaitas"/>
                <w:rFonts w:asciiTheme="minorHAnsi" w:hAnsiTheme="minorHAnsi" w:cstheme="minorHAnsi"/>
              </w:rPr>
              <w:t>3.9.2.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Reguliuojamos sklendės su elektros pavara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627475B3"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5" w:history="1">
            <w:r w:rsidR="000D6C7E">
              <w:rPr>
                <w:rStyle w:val="Hipersaitas"/>
                <w:rFonts w:asciiTheme="minorHAnsi" w:hAnsiTheme="minorHAnsi" w:cstheme="minorHAnsi"/>
              </w:rPr>
              <w:t>3.9.3.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Tiesioginis variklio paleidėjas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28D43DC1"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6" w:history="1">
            <w:r w:rsidR="000D6C7E">
              <w:rPr>
                <w:rStyle w:val="Hipersaitas"/>
                <w:rFonts w:asciiTheme="minorHAnsi" w:hAnsiTheme="minorHAnsi" w:cstheme="minorHAnsi"/>
              </w:rPr>
              <w:t>3.9.4.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Variklio valdymas su dažnine pavara</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7151D3E7"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7" w:history="1">
            <w:r w:rsidR="000D6C7E">
              <w:rPr>
                <w:rStyle w:val="Hipersaitas"/>
                <w:rFonts w:asciiTheme="minorHAnsi" w:hAnsiTheme="minorHAnsi" w:cstheme="minorHAnsi"/>
              </w:rPr>
              <w:t>3.9.5.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Debitmatis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18</w:t>
            </w:r>
            <w:r w:rsidR="000D6C7E">
              <w:rPr>
                <w:rFonts w:asciiTheme="minorHAnsi" w:hAnsiTheme="minorHAnsi" w:cstheme="minorHAnsi"/>
              </w:rPr>
              <w:fldChar w:fldCharType="end"/>
            </w:r>
          </w:hyperlink>
        </w:p>
        <w:p w14:paraId="6B3B26FF"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8" w:history="1">
            <w:r w:rsidR="000D6C7E">
              <w:rPr>
                <w:rStyle w:val="Hipersaitas"/>
                <w:rFonts w:asciiTheme="minorHAnsi" w:hAnsiTheme="minorHAnsi" w:cstheme="minorHAnsi"/>
              </w:rPr>
              <w:t>3.9.6.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Matuoklis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5753FBFF"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49" w:history="1">
            <w:r w:rsidR="000D6C7E">
              <w:rPr>
                <w:rStyle w:val="Hipersaitas"/>
                <w:rFonts w:asciiTheme="minorHAnsi" w:hAnsiTheme="minorHAnsi" w:cstheme="minorHAnsi"/>
              </w:rPr>
              <w:t>3.9.7.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Dozuojantis siurblys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_Toc213588949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4BF74D1D"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50" w:history="1">
            <w:r w:rsidR="000D6C7E">
              <w:rPr>
                <w:rStyle w:val="Hipersaitas"/>
                <w:rFonts w:asciiTheme="minorHAnsi" w:hAnsiTheme="minorHAnsi" w:cstheme="minorHAnsi"/>
                <w:bCs/>
              </w:rPr>
              <w:t>3.10.</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Proceso kontrolės, valdymo ir  kompiuterinės vizualizacijos aprašymas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69562574"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51" w:history="1">
            <w:r w:rsidR="000D6C7E">
              <w:rPr>
                <w:rStyle w:val="Hipersaitas"/>
                <w:rFonts w:asciiTheme="minorHAnsi" w:hAnsiTheme="minorHAnsi" w:cstheme="minorHAnsi"/>
              </w:rPr>
              <w:t>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Medžiagų ir mechaninės įrangos techninės specifikacijos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28E7BDC4"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52" w:history="1">
            <w:r w:rsidR="000D6C7E">
              <w:rPr>
                <w:rStyle w:val="Hipersaitas"/>
                <w:rFonts w:asciiTheme="minorHAnsi" w:hAnsiTheme="minorHAnsi" w:cstheme="minorHAnsi"/>
                <w:bCs/>
              </w:rPr>
              <w:t>4.1.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Valyklos mechaninės įrangos parinkimas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5D67CDE3"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53" w:history="1">
            <w:r w:rsidR="000D6C7E">
              <w:rPr>
                <w:rStyle w:val="Hipersaitas"/>
                <w:rFonts w:asciiTheme="minorHAnsi" w:hAnsiTheme="minorHAnsi" w:cstheme="minorHAnsi"/>
                <w:bCs/>
              </w:rPr>
              <w:t>4.2.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Vamzdžiai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72525474"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4" w:history="1">
            <w:r w:rsidR="000D6C7E">
              <w:rPr>
                <w:rStyle w:val="Hipersaitas"/>
                <w:rFonts w:asciiTheme="minorHAnsi" w:hAnsiTheme="minorHAnsi" w:cstheme="minorHAnsi"/>
              </w:rPr>
              <w:t>4.2.1.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Polietileniniai PE slėginiai vamzdžiai ir fasoninės dalys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19</w:t>
            </w:r>
            <w:r w:rsidR="000D6C7E">
              <w:rPr>
                <w:rFonts w:asciiTheme="minorHAnsi" w:hAnsiTheme="minorHAnsi" w:cstheme="minorHAnsi"/>
              </w:rPr>
              <w:fldChar w:fldCharType="end"/>
            </w:r>
          </w:hyperlink>
        </w:p>
        <w:p w14:paraId="5B7EE1EC"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5" w:history="1">
            <w:r w:rsidR="000D6C7E">
              <w:rPr>
                <w:rStyle w:val="Hipersaitas"/>
                <w:rFonts w:asciiTheme="minorHAnsi" w:hAnsiTheme="minorHAnsi" w:cstheme="minorHAnsi"/>
              </w:rPr>
              <w:t>4.2.2.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Neplastifikuoto polivinilchlorido (PVC) slėginiai vamzdžiai ir fasoninės dalys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20</w:t>
            </w:r>
            <w:r w:rsidR="000D6C7E">
              <w:rPr>
                <w:rFonts w:asciiTheme="minorHAnsi" w:hAnsiTheme="minorHAnsi" w:cstheme="minorHAnsi"/>
              </w:rPr>
              <w:fldChar w:fldCharType="end"/>
            </w:r>
          </w:hyperlink>
        </w:p>
        <w:p w14:paraId="2DADF746"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6" w:history="1">
            <w:r w:rsidR="000D6C7E">
              <w:rPr>
                <w:rStyle w:val="Hipersaitas"/>
                <w:rFonts w:asciiTheme="minorHAnsi" w:hAnsiTheme="minorHAnsi" w:cstheme="minorHAnsi"/>
              </w:rPr>
              <w:t>4.2.3.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Neplastifikuoto polivinilchlorido (PVC) savitakiniai vamzdžiai ir fasoninė įranga savitakos kolektoriams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20</w:t>
            </w:r>
            <w:r w:rsidR="000D6C7E">
              <w:rPr>
                <w:rFonts w:asciiTheme="minorHAnsi" w:hAnsiTheme="minorHAnsi" w:cstheme="minorHAnsi"/>
              </w:rPr>
              <w:fldChar w:fldCharType="end"/>
            </w:r>
          </w:hyperlink>
        </w:p>
        <w:p w14:paraId="05F3F86C"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7" w:history="1">
            <w:r w:rsidR="000D6C7E">
              <w:rPr>
                <w:rStyle w:val="Hipersaitas"/>
                <w:rFonts w:asciiTheme="minorHAnsi" w:hAnsiTheme="minorHAnsi" w:cstheme="minorHAnsi"/>
              </w:rPr>
              <w:t>4.2.4.</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Polietileno PE100 RC slėgio vamzdžiai ir fasoninės dalys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_Toc213588957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20</w:t>
            </w:r>
            <w:r w:rsidR="000D6C7E">
              <w:rPr>
                <w:rFonts w:asciiTheme="minorHAnsi" w:hAnsiTheme="minorHAnsi" w:cstheme="minorHAnsi"/>
              </w:rPr>
              <w:fldChar w:fldCharType="end"/>
            </w:r>
          </w:hyperlink>
        </w:p>
        <w:p w14:paraId="7B8DFF5A"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8" w:history="1">
            <w:r w:rsidR="000D6C7E">
              <w:rPr>
                <w:rStyle w:val="Hipersaitas"/>
                <w:rFonts w:asciiTheme="minorHAnsi" w:hAnsiTheme="minorHAnsi" w:cstheme="minorHAnsi"/>
              </w:rPr>
              <w:t>4.2.5.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Technologiniai vamzdynai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_Toc213588958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20</w:t>
            </w:r>
            <w:r w:rsidR="000D6C7E">
              <w:rPr>
                <w:rFonts w:asciiTheme="minorHAnsi" w:hAnsiTheme="minorHAnsi" w:cstheme="minorHAnsi"/>
              </w:rPr>
              <w:fldChar w:fldCharType="end"/>
            </w:r>
          </w:hyperlink>
        </w:p>
        <w:p w14:paraId="118A21C6"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59" w:history="1">
            <w:r w:rsidR="000D6C7E">
              <w:rPr>
                <w:rStyle w:val="Hipersaitas"/>
                <w:rFonts w:asciiTheme="minorHAnsi" w:hAnsiTheme="minorHAnsi" w:cstheme="minorHAnsi"/>
              </w:rPr>
              <w:t>4.2.6.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Nerūdijančio plieno vamzdžiai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_Toc213588959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20</w:t>
            </w:r>
            <w:r w:rsidR="000D6C7E">
              <w:rPr>
                <w:rFonts w:asciiTheme="minorHAnsi" w:hAnsiTheme="minorHAnsi" w:cstheme="minorHAnsi"/>
              </w:rPr>
              <w:fldChar w:fldCharType="end"/>
            </w:r>
          </w:hyperlink>
        </w:p>
        <w:p w14:paraId="7B3E68FD" w14:textId="77777777" w:rsidR="00341B84" w:rsidRDefault="000C74ED">
          <w:pPr>
            <w:pStyle w:val="Turinys3"/>
            <w:tabs>
              <w:tab w:val="left" w:pos="1320"/>
              <w:tab w:val="right" w:leader="dot" w:pos="9539"/>
            </w:tabs>
            <w:rPr>
              <w:rFonts w:asciiTheme="minorHAnsi" w:hAnsiTheme="minorHAnsi" w:cstheme="minorHAnsi"/>
              <w:color w:val="auto"/>
              <w:kern w:val="2"/>
              <w:sz w:val="24"/>
              <w:lang w:bidi="ar-SA"/>
              <w14:ligatures w14:val="standardContextual"/>
            </w:rPr>
          </w:pPr>
          <w:hyperlink w:anchor="_Toc213588960" w:history="1">
            <w:r w:rsidR="000D6C7E">
              <w:rPr>
                <w:rStyle w:val="Hipersaitas"/>
                <w:rFonts w:asciiTheme="minorHAnsi" w:hAnsiTheme="minorHAnsi" w:cstheme="minorHAnsi"/>
              </w:rPr>
              <w:t>4.2.7.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Kitų medžiagų plastikiniai vamzdžiai ir fasoninės detalės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_Toc213588960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21</w:t>
            </w:r>
            <w:r w:rsidR="000D6C7E">
              <w:rPr>
                <w:rFonts w:asciiTheme="minorHAnsi" w:hAnsiTheme="minorHAnsi" w:cstheme="minorHAnsi"/>
              </w:rPr>
              <w:fldChar w:fldCharType="end"/>
            </w:r>
          </w:hyperlink>
        </w:p>
        <w:p w14:paraId="244EBDBA"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61" w:history="1">
            <w:r w:rsidR="000D6C7E">
              <w:rPr>
                <w:rStyle w:val="Hipersaitas"/>
                <w:rFonts w:asciiTheme="minorHAnsi" w:hAnsiTheme="minorHAnsi" w:cstheme="minorHAnsi"/>
                <w:bCs/>
              </w:rPr>
              <w:t>4.3.</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Sklendės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_Toc213588961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21</w:t>
            </w:r>
            <w:r w:rsidR="000D6C7E">
              <w:rPr>
                <w:rFonts w:asciiTheme="minorHAnsi" w:hAnsiTheme="minorHAnsi" w:cstheme="minorHAnsi"/>
              </w:rPr>
              <w:fldChar w:fldCharType="end"/>
            </w:r>
          </w:hyperlink>
        </w:p>
        <w:p w14:paraId="7BD1604F"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62" w:history="1">
            <w:r w:rsidR="000D6C7E">
              <w:rPr>
                <w:rStyle w:val="Hipersaitas"/>
                <w:rFonts w:asciiTheme="minorHAnsi" w:hAnsiTheme="minorHAnsi" w:cstheme="minorHAnsi"/>
              </w:rPr>
              <w:t>4.3.1.</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Pleištinės sklendės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_Toc213588962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21</w:t>
            </w:r>
            <w:r w:rsidR="000D6C7E">
              <w:rPr>
                <w:rFonts w:asciiTheme="minorHAnsi" w:hAnsiTheme="minorHAnsi" w:cstheme="minorHAnsi"/>
              </w:rPr>
              <w:fldChar w:fldCharType="end"/>
            </w:r>
          </w:hyperlink>
        </w:p>
        <w:p w14:paraId="2A68AB70" w14:textId="77777777" w:rsidR="00341B84" w:rsidRDefault="000C74ED">
          <w:pPr>
            <w:pStyle w:val="Turinys2"/>
            <w:rPr>
              <w:rFonts w:asciiTheme="minorHAnsi" w:hAnsiTheme="minorHAnsi" w:cstheme="minorHAnsi"/>
              <w:color w:val="auto"/>
              <w:kern w:val="2"/>
              <w:sz w:val="24"/>
              <w:lang w:bidi="ar-SA"/>
              <w14:ligatures w14:val="standardContextual"/>
            </w:rPr>
          </w:pPr>
          <w:hyperlink w:anchor="_Toc213588963" w:history="1">
            <w:r w:rsidR="000D6C7E">
              <w:rPr>
                <w:rStyle w:val="Hipersaitas"/>
                <w:rFonts w:asciiTheme="minorHAnsi" w:hAnsiTheme="minorHAnsi" w:cstheme="minorHAnsi"/>
              </w:rPr>
              <w:t>4.3.2.</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Peilinės sklendės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_Toc213588963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21</w:t>
            </w:r>
            <w:r w:rsidR="000D6C7E">
              <w:rPr>
                <w:rFonts w:asciiTheme="minorHAnsi" w:hAnsiTheme="minorHAnsi" w:cstheme="minorHAnsi"/>
              </w:rPr>
              <w:fldChar w:fldCharType="end"/>
            </w:r>
          </w:hyperlink>
        </w:p>
        <w:p w14:paraId="0C85C188"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64" w:history="1">
            <w:r w:rsidR="000D6C7E">
              <w:rPr>
                <w:rStyle w:val="Hipersaitas"/>
                <w:rFonts w:asciiTheme="minorHAnsi" w:hAnsiTheme="minorHAnsi" w:cstheme="minorHAnsi"/>
              </w:rPr>
              <w:t>5.</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Eksploatacijos ir priežiūros personalo instruktavimas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_Toc213588964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21</w:t>
            </w:r>
            <w:r w:rsidR="000D6C7E">
              <w:rPr>
                <w:rFonts w:asciiTheme="minorHAnsi" w:hAnsiTheme="minorHAnsi" w:cstheme="minorHAnsi"/>
              </w:rPr>
              <w:fldChar w:fldCharType="end"/>
            </w:r>
          </w:hyperlink>
        </w:p>
        <w:p w14:paraId="025E29B8"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65" w:history="1">
            <w:r w:rsidR="000D6C7E">
              <w:rPr>
                <w:rStyle w:val="Hipersaitas"/>
                <w:rFonts w:asciiTheme="minorHAnsi" w:hAnsiTheme="minorHAnsi" w:cstheme="minorHAnsi"/>
              </w:rPr>
              <w:t>6.</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Technologinio proceso garantijos</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_Toc213588965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22</w:t>
            </w:r>
            <w:r w:rsidR="000D6C7E">
              <w:rPr>
                <w:rFonts w:asciiTheme="minorHAnsi" w:hAnsiTheme="minorHAnsi" w:cstheme="minorHAnsi"/>
              </w:rPr>
              <w:fldChar w:fldCharType="end"/>
            </w:r>
          </w:hyperlink>
        </w:p>
        <w:p w14:paraId="71732ADE" w14:textId="77777777" w:rsidR="00341B84" w:rsidRDefault="000C74ED">
          <w:pPr>
            <w:pStyle w:val="Turinys1"/>
            <w:rPr>
              <w:rFonts w:asciiTheme="minorHAnsi" w:hAnsiTheme="minorHAnsi" w:cstheme="minorHAnsi"/>
              <w:color w:val="auto"/>
              <w:kern w:val="2"/>
              <w:sz w:val="24"/>
              <w:lang w:bidi="ar-SA"/>
              <w14:ligatures w14:val="standardContextual"/>
            </w:rPr>
          </w:pPr>
          <w:hyperlink w:anchor="_Toc213588966" w:history="1">
            <w:r w:rsidR="000D6C7E">
              <w:rPr>
                <w:rStyle w:val="Hipersaitas"/>
                <w:rFonts w:asciiTheme="minorHAnsi" w:hAnsiTheme="minorHAnsi" w:cstheme="minorHAnsi"/>
              </w:rPr>
              <w:t>7.</w:t>
            </w:r>
            <w:r w:rsidR="000D6C7E">
              <w:rPr>
                <w:rFonts w:asciiTheme="minorHAnsi" w:hAnsiTheme="minorHAnsi" w:cstheme="minorHAnsi"/>
                <w:color w:val="auto"/>
                <w:kern w:val="2"/>
                <w:sz w:val="24"/>
                <w:lang w:bidi="ar-SA"/>
                <w14:ligatures w14:val="standardContextual"/>
              </w:rPr>
              <w:tab/>
            </w:r>
            <w:r w:rsidR="000D6C7E">
              <w:rPr>
                <w:rStyle w:val="Hipersaitas"/>
                <w:rFonts w:asciiTheme="minorHAnsi" w:hAnsiTheme="minorHAnsi" w:cstheme="minorHAnsi"/>
              </w:rPr>
              <w:t>Nuotekų valymo įrenginių darbo efektyvumo bandymai</w:t>
            </w:r>
            <w:r w:rsidR="000D6C7E">
              <w:rPr>
                <w:rFonts w:asciiTheme="minorHAnsi" w:hAnsiTheme="minorHAnsi" w:cstheme="minorHAnsi"/>
              </w:rPr>
              <w:tab/>
            </w:r>
            <w:r w:rsidR="000D6C7E">
              <w:rPr>
                <w:rFonts w:asciiTheme="minorHAnsi" w:hAnsiTheme="minorHAnsi" w:cstheme="minorHAnsi"/>
              </w:rPr>
              <w:fldChar w:fldCharType="begin"/>
            </w:r>
            <w:r w:rsidR="000D6C7E">
              <w:rPr>
                <w:rFonts w:asciiTheme="minorHAnsi" w:hAnsiTheme="minorHAnsi" w:cstheme="minorHAnsi"/>
              </w:rPr>
              <w:instrText xml:space="preserve"> PAGEREF _Toc213588966 \h </w:instrText>
            </w:r>
            <w:r w:rsidR="000D6C7E">
              <w:rPr>
                <w:rFonts w:asciiTheme="minorHAnsi" w:hAnsiTheme="minorHAnsi" w:cstheme="minorHAnsi"/>
              </w:rPr>
            </w:r>
            <w:r w:rsidR="000D6C7E">
              <w:rPr>
                <w:rFonts w:asciiTheme="minorHAnsi" w:hAnsiTheme="minorHAnsi" w:cstheme="minorHAnsi"/>
              </w:rPr>
              <w:fldChar w:fldCharType="separate"/>
            </w:r>
            <w:r w:rsidR="000D6C7E">
              <w:rPr>
                <w:rFonts w:asciiTheme="minorHAnsi" w:hAnsiTheme="minorHAnsi" w:cstheme="minorHAnsi"/>
              </w:rPr>
              <w:t>22</w:t>
            </w:r>
            <w:r w:rsidR="000D6C7E">
              <w:rPr>
                <w:rFonts w:asciiTheme="minorHAnsi" w:hAnsiTheme="minorHAnsi" w:cstheme="minorHAnsi"/>
              </w:rPr>
              <w:fldChar w:fldCharType="end"/>
            </w:r>
          </w:hyperlink>
        </w:p>
        <w:p w14:paraId="6A407B3D" w14:textId="77777777" w:rsidR="00341B84" w:rsidRDefault="000D6C7E">
          <w:pPr>
            <w:tabs>
              <w:tab w:val="left" w:pos="720"/>
              <w:tab w:val="left" w:pos="900"/>
            </w:tabs>
            <w:rPr>
              <w:rFonts w:asciiTheme="minorHAnsi" w:hAnsiTheme="minorHAnsi" w:cstheme="minorHAnsi"/>
              <w:sz w:val="22"/>
              <w:szCs w:val="22"/>
            </w:rPr>
          </w:pPr>
          <w:r>
            <w:rPr>
              <w:rFonts w:asciiTheme="minorHAnsi" w:hAnsiTheme="minorHAnsi" w:cstheme="minorHAnsi"/>
              <w:b/>
              <w:bCs/>
              <w:sz w:val="22"/>
              <w:szCs w:val="22"/>
            </w:rPr>
            <w:fldChar w:fldCharType="end"/>
          </w:r>
        </w:p>
      </w:sdtContent>
    </w:sdt>
    <w:p w14:paraId="46C4B5FE" w14:textId="77777777" w:rsidR="00341B84" w:rsidRDefault="00341B84">
      <w:pPr>
        <w:pStyle w:val="Sraotsinys"/>
        <w:tabs>
          <w:tab w:val="left" w:pos="900"/>
        </w:tabs>
        <w:ind w:left="0"/>
        <w:rPr>
          <w:rFonts w:asciiTheme="minorHAnsi" w:hAnsiTheme="minorHAnsi" w:cstheme="minorHAnsi"/>
          <w:sz w:val="22"/>
          <w:szCs w:val="22"/>
          <w:lang w:eastAsia="zh-CN" w:bidi="ar-SA"/>
        </w:rPr>
      </w:pPr>
    </w:p>
    <w:p w14:paraId="03869B28" w14:textId="77777777" w:rsidR="00341B84" w:rsidRDefault="00341B84">
      <w:pPr>
        <w:pStyle w:val="Sraotsinys"/>
        <w:tabs>
          <w:tab w:val="left" w:pos="900"/>
        </w:tabs>
        <w:ind w:left="0"/>
        <w:rPr>
          <w:rFonts w:asciiTheme="minorHAnsi" w:hAnsiTheme="minorHAnsi" w:cstheme="minorHAnsi"/>
          <w:sz w:val="22"/>
          <w:szCs w:val="22"/>
          <w:lang w:eastAsia="zh-CN" w:bidi="ar-SA"/>
        </w:rPr>
      </w:pPr>
    </w:p>
    <w:p w14:paraId="5DFB04C0" w14:textId="77777777" w:rsidR="00341B84" w:rsidRDefault="000D6C7E">
      <w:pPr>
        <w:widowControl/>
        <w:tabs>
          <w:tab w:val="left" w:pos="900"/>
        </w:tabs>
        <w:rPr>
          <w:rFonts w:asciiTheme="minorHAnsi" w:eastAsia="Arial Unicode MS" w:hAnsiTheme="minorHAnsi" w:cstheme="minorHAnsi"/>
          <w:b/>
          <w:bCs/>
          <w:color w:val="auto"/>
          <w:sz w:val="22"/>
          <w:szCs w:val="22"/>
          <w:lang w:eastAsia="zh-CN" w:bidi="ar-SA"/>
        </w:rPr>
      </w:pPr>
      <w:r>
        <w:rPr>
          <w:rFonts w:asciiTheme="minorHAnsi" w:hAnsiTheme="minorHAnsi" w:cstheme="minorHAnsi"/>
          <w:color w:val="auto"/>
          <w:sz w:val="22"/>
          <w:szCs w:val="22"/>
        </w:rPr>
        <w:br w:type="page"/>
      </w:r>
    </w:p>
    <w:p w14:paraId="01F234F0" w14:textId="77777777" w:rsidR="00341B84" w:rsidRDefault="00341B84">
      <w:pPr>
        <w:pStyle w:val="Antrat1"/>
        <w:numPr>
          <w:ilvl w:val="0"/>
          <w:numId w:val="0"/>
        </w:numPr>
        <w:tabs>
          <w:tab w:val="clear" w:pos="9638"/>
          <w:tab w:val="right" w:pos="540"/>
          <w:tab w:val="left" w:pos="900"/>
        </w:tabs>
        <w:spacing w:before="0" w:after="0"/>
        <w:jc w:val="center"/>
        <w:rPr>
          <w:rFonts w:asciiTheme="minorHAnsi" w:hAnsiTheme="minorHAnsi" w:cstheme="minorHAnsi"/>
          <w:sz w:val="22"/>
          <w:szCs w:val="22"/>
          <w:highlight w:val="yellow"/>
          <w:lang w:val="lt-LT"/>
        </w:rPr>
      </w:pPr>
    </w:p>
    <w:p w14:paraId="43E57FFA"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4" w:name="_Toc197604641"/>
      <w:bookmarkStart w:id="5" w:name="_Toc213588892"/>
      <w:r>
        <w:rPr>
          <w:rFonts w:asciiTheme="minorHAnsi" w:hAnsiTheme="minorHAnsi" w:cstheme="minorHAnsi"/>
          <w:b w:val="0"/>
          <w:bCs w:val="0"/>
          <w:color w:val="44546A" w:themeColor="text2"/>
          <w:sz w:val="28"/>
          <w:szCs w:val="28"/>
          <w:lang w:val="lt-LT"/>
        </w:rPr>
        <w:t>Bendrieji reikalavimai</w:t>
      </w:r>
      <w:bookmarkEnd w:id="1"/>
      <w:bookmarkEnd w:id="4"/>
      <w:bookmarkEnd w:id="5"/>
      <w:r>
        <w:rPr>
          <w:rFonts w:asciiTheme="minorHAnsi" w:hAnsiTheme="minorHAnsi" w:cstheme="minorHAnsi"/>
          <w:b w:val="0"/>
          <w:bCs w:val="0"/>
          <w:color w:val="44546A" w:themeColor="text2"/>
          <w:sz w:val="28"/>
          <w:szCs w:val="28"/>
          <w:lang w:val="lt-LT"/>
        </w:rPr>
        <w:t xml:space="preserve"> </w:t>
      </w:r>
    </w:p>
    <w:p w14:paraId="566B7AC7"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6" w:name="_Toc180443782"/>
      <w:bookmarkStart w:id="7" w:name="_Toc213588893"/>
      <w:bookmarkStart w:id="8" w:name="_Toc197604642"/>
      <w:bookmarkEnd w:id="3"/>
      <w:bookmarkEnd w:id="2"/>
      <w:r>
        <w:rPr>
          <w:rFonts w:asciiTheme="minorHAnsi" w:hAnsiTheme="minorHAnsi" w:cstheme="minorHAnsi"/>
          <w:sz w:val="22"/>
          <w:szCs w:val="22"/>
          <w:lang w:val="lt-LT"/>
        </w:rPr>
        <w:t>Bendra informacija</w:t>
      </w:r>
      <w:bookmarkEnd w:id="6"/>
      <w:bookmarkEnd w:id="7"/>
      <w:bookmarkEnd w:id="8"/>
    </w:p>
    <w:p w14:paraId="745216C8" w14:textId="31CC343E"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Šioje Techninėje specifikacijoje pateikiami reikalavimai Tverų miestelio nuotekų valymo įrenginių (toliau </w:t>
      </w:r>
      <w:r w:rsidR="00FA287B">
        <w:rPr>
          <w:rFonts w:asciiTheme="minorHAnsi" w:hAnsiTheme="minorHAnsi" w:cstheme="minorHAnsi"/>
          <w:color w:val="auto"/>
          <w:sz w:val="22"/>
          <w:szCs w:val="22"/>
        </w:rPr>
        <w:t>-</w:t>
      </w:r>
      <w:r>
        <w:rPr>
          <w:rFonts w:asciiTheme="minorHAnsi" w:hAnsiTheme="minorHAnsi" w:cstheme="minorHAnsi"/>
          <w:color w:val="auto"/>
          <w:sz w:val="22"/>
          <w:szCs w:val="22"/>
        </w:rPr>
        <w:t xml:space="preserve"> NVĮ) projektavimui ir rekonstrukcijos darbams, naudojamoms medžiagoms, atliekamų darbų kokybei ir paslaugoms. </w:t>
      </w:r>
    </w:p>
    <w:p w14:paraId="0C40E57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Čia pateikti reikalavimai bus laikomi minimaliais būtinaisiais reikalavimais, užtikrinančiais minimalią technologinio proceso projekto kokybę ir sąžiningą konkurenciją.</w:t>
      </w:r>
    </w:p>
    <w:p w14:paraId="30B045A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Galutinis šio pirkimo tikslas - užtikrinti vartotojams tinkamos kokybės nuotekų tvarkymo paslaugų teikimą.</w:t>
      </w:r>
    </w:p>
    <w:p w14:paraId="756DB4D8" w14:textId="3C21AD69"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Viešojo pirkimo laimėtojas (toliau- Rangovas, Tiekėjas) turės savo lėšomis atlikti geologinius/geotechninius tyrimus, topografinio(-ių) plano(-ų) parengimą, parengti nuotekų valymo įrenginių statinio projektinius pasiūlymus, </w:t>
      </w:r>
      <w:r w:rsidR="003D75C7">
        <w:rPr>
          <w:rFonts w:asciiTheme="minorHAnsi" w:hAnsiTheme="minorHAnsi" w:cstheme="minorHAnsi"/>
          <w:color w:val="auto"/>
          <w:sz w:val="22"/>
          <w:szCs w:val="22"/>
        </w:rPr>
        <w:t xml:space="preserve">atlikti visuomenės informavimo procedūras, gauti statybą leidžiantį dokumentą, parengti </w:t>
      </w:r>
      <w:r>
        <w:rPr>
          <w:rFonts w:asciiTheme="minorHAnsi" w:hAnsiTheme="minorHAnsi" w:cstheme="minorHAnsi"/>
          <w:color w:val="auto"/>
          <w:sz w:val="22"/>
          <w:szCs w:val="22"/>
        </w:rPr>
        <w:t xml:space="preserve">techninį darbo projektą, juos suderinti teisės aktų nustatyta tvarka,  </w:t>
      </w:r>
      <w:r w:rsidR="003D75C7">
        <w:rPr>
          <w:rFonts w:asciiTheme="minorHAnsi" w:hAnsiTheme="minorHAnsi" w:cstheme="minorHAnsi"/>
          <w:color w:val="auto"/>
          <w:sz w:val="22"/>
          <w:szCs w:val="22"/>
        </w:rPr>
        <w:t xml:space="preserve">taip pat </w:t>
      </w:r>
      <w:r>
        <w:rPr>
          <w:rFonts w:asciiTheme="minorHAnsi" w:hAnsiTheme="minorHAnsi" w:cstheme="minorHAnsi"/>
          <w:color w:val="auto"/>
          <w:sz w:val="22"/>
          <w:szCs w:val="22"/>
        </w:rPr>
        <w:t>gauti visus</w:t>
      </w:r>
      <w:r w:rsidR="003D75C7">
        <w:rPr>
          <w:rFonts w:asciiTheme="minorHAnsi" w:hAnsiTheme="minorHAnsi" w:cstheme="minorHAnsi"/>
          <w:color w:val="auto"/>
          <w:sz w:val="22"/>
          <w:szCs w:val="22"/>
        </w:rPr>
        <w:t xml:space="preserve"> kitus</w:t>
      </w:r>
      <w:r>
        <w:rPr>
          <w:rFonts w:asciiTheme="minorHAnsi" w:hAnsiTheme="minorHAnsi" w:cstheme="minorHAnsi"/>
          <w:color w:val="auto"/>
          <w:sz w:val="22"/>
          <w:szCs w:val="22"/>
        </w:rPr>
        <w:t xml:space="preserve"> leidimus, sutikimus, reikalingus Darbams pradėti, atlikti</w:t>
      </w:r>
      <w:r w:rsidR="003D75C7">
        <w:rPr>
          <w:rFonts w:asciiTheme="minorHAnsi" w:hAnsiTheme="minorHAnsi" w:cstheme="minorHAnsi"/>
          <w:color w:val="auto"/>
          <w:sz w:val="22"/>
          <w:szCs w:val="22"/>
        </w:rPr>
        <w:t xml:space="preserve"> Darbus</w:t>
      </w:r>
      <w:r>
        <w:rPr>
          <w:rFonts w:asciiTheme="minorHAnsi" w:hAnsiTheme="minorHAnsi" w:cstheme="minorHAnsi"/>
          <w:color w:val="auto"/>
          <w:sz w:val="22"/>
          <w:szCs w:val="22"/>
        </w:rPr>
        <w:t xml:space="preserve">, </w:t>
      </w:r>
      <w:r w:rsidR="003D75C7">
        <w:rPr>
          <w:rFonts w:asciiTheme="minorHAnsi" w:hAnsiTheme="minorHAnsi" w:cstheme="minorHAnsi"/>
          <w:color w:val="auto"/>
          <w:sz w:val="22"/>
          <w:szCs w:val="22"/>
        </w:rPr>
        <w:t>atlikti statybos darbų užbaigimo procedūrą</w:t>
      </w:r>
      <w:r>
        <w:rPr>
          <w:rFonts w:asciiTheme="minorHAnsi" w:hAnsiTheme="minorHAnsi" w:cstheme="minorHAnsi"/>
          <w:color w:val="auto"/>
          <w:sz w:val="22"/>
          <w:szCs w:val="22"/>
        </w:rPr>
        <w:t xml:space="preserve"> teisės aktų nustatyta tvarka bei perduoti Perkančiajam subjektui UAB „Rietavo komunalinis ūkis“ (toliau – Užsakovas, Statytojas).  </w:t>
      </w:r>
    </w:p>
    <w:p w14:paraId="0CBFA8C0" w14:textId="77777777"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Šiame priede pateikti reikalavimai Darbams turi būti suprantami kaip orientaciniai – Rangovas yra atsakingas už statinio projektinių pasiūlymų ir statinio techninio darbo projekto rengimą (bendrai kartu toliau vadinama – projektavimu, Statinio projektu), Darbų atlikimą, už nuotekų valymo įrenginių efektyvų darbą ir ekonomišką veikimą ir galutinio rezultato (reikalingų nuotekų išvalymo rodiklių) pasiekimą. </w:t>
      </w:r>
    </w:p>
    <w:p w14:paraId="2FB97EFB" w14:textId="3D9BA9DE"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gauti visas prisijungimo sąlygas, </w:t>
      </w:r>
      <w:r w:rsidR="003D75C7">
        <w:rPr>
          <w:rFonts w:asciiTheme="minorHAnsi" w:hAnsiTheme="minorHAnsi" w:cstheme="minorHAnsi"/>
          <w:color w:val="auto"/>
          <w:sz w:val="22"/>
          <w:szCs w:val="22"/>
        </w:rPr>
        <w:t xml:space="preserve">specialiąsias sąlygas iš savivaldybės (jei reikalinga Statinio projekto parengimui), </w:t>
      </w:r>
      <w:r>
        <w:rPr>
          <w:rFonts w:asciiTheme="minorHAnsi" w:hAnsiTheme="minorHAnsi" w:cstheme="minorHAnsi"/>
          <w:color w:val="auto"/>
          <w:sz w:val="22"/>
          <w:szCs w:val="22"/>
        </w:rPr>
        <w:t xml:space="preserve">leidimus, licencijas ir suderinimus reikalingus projektavimui, rekonstrukcijos darbams, darbų valdymui ir statinių naudojimui. Užsakovas kreipsis į institucijas, kad gauti leidimus, kuriuos privalo gauti tik Užsakovas. </w:t>
      </w:r>
    </w:p>
    <w:p w14:paraId="7A49239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Esant poreikiui, Rangovas turės gauti visus reikalingus leidimus iš vietinių institucijų savo lėšomis. Tokie leidimai apima leidimus eismo nukreipimams, kelių uždarymo leidimai, gyvenimo ir darbo leidimai, leidimai radijo ryšio priemonėms, leidimai žemės darbams ar inžinerinių tinklų perkėlimui, aplinkosaugos leidimai ir kt.</w:t>
      </w:r>
    </w:p>
    <w:p w14:paraId="62E86CB1" w14:textId="72D134DE" w:rsidR="00341B84" w:rsidRDefault="00423279"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Geologinių, geotechninių tyrimų, topografinio plano parengimo, p</w:t>
      </w:r>
      <w:r w:rsidR="000D6C7E">
        <w:rPr>
          <w:rFonts w:asciiTheme="minorHAnsi" w:hAnsiTheme="minorHAnsi" w:cstheme="minorHAnsi"/>
          <w:color w:val="auto"/>
          <w:sz w:val="22"/>
          <w:szCs w:val="22"/>
        </w:rPr>
        <w:t xml:space="preserve">rojektavimo paslaugos, įskaitant statybą leidžiančio dokumento gavimą ir ekspertizės atlikimą, turės būti suteiktos per </w:t>
      </w:r>
      <w:r w:rsidRPr="003D75C7">
        <w:rPr>
          <w:rFonts w:asciiTheme="minorHAnsi" w:hAnsiTheme="minorHAnsi" w:cstheme="minorHAnsi"/>
          <w:color w:val="0070C0"/>
          <w:sz w:val="22"/>
          <w:szCs w:val="22"/>
        </w:rPr>
        <w:t xml:space="preserve">14 </w:t>
      </w:r>
      <w:r w:rsidR="000D6C7E" w:rsidRPr="003D75C7">
        <w:rPr>
          <w:rFonts w:asciiTheme="minorHAnsi" w:hAnsiTheme="minorHAnsi" w:cstheme="minorHAnsi"/>
          <w:color w:val="0070C0"/>
          <w:sz w:val="22"/>
          <w:szCs w:val="22"/>
        </w:rPr>
        <w:t>mėn</w:t>
      </w:r>
      <w:r w:rsidR="000D6C7E">
        <w:rPr>
          <w:rFonts w:asciiTheme="minorHAnsi" w:hAnsiTheme="minorHAnsi" w:cstheme="minorHAnsi"/>
          <w:color w:val="auto"/>
          <w:sz w:val="22"/>
          <w:szCs w:val="22"/>
        </w:rPr>
        <w:t xml:space="preserve">., rekonstrukcijos rangos darbų atlikimo terminas- </w:t>
      </w:r>
      <w:r w:rsidR="000D6C7E" w:rsidRPr="003D75C7">
        <w:rPr>
          <w:rFonts w:asciiTheme="minorHAnsi" w:hAnsiTheme="minorHAnsi" w:cstheme="minorHAnsi"/>
          <w:color w:val="0070C0"/>
          <w:sz w:val="22"/>
          <w:szCs w:val="22"/>
        </w:rPr>
        <w:t>6 mėn</w:t>
      </w:r>
      <w:r w:rsidR="000D6C7E">
        <w:rPr>
          <w:rFonts w:asciiTheme="minorHAnsi" w:hAnsiTheme="minorHAnsi" w:cstheme="minorHAnsi"/>
          <w:color w:val="auto"/>
          <w:sz w:val="22"/>
          <w:szCs w:val="22"/>
        </w:rPr>
        <w:t xml:space="preserve">. Rangovo Sutartinių įsipareigojimų </w:t>
      </w:r>
      <w:r w:rsidR="003D75C7">
        <w:rPr>
          <w:rFonts w:asciiTheme="minorHAnsi" w:hAnsiTheme="minorHAnsi" w:cstheme="minorHAnsi"/>
          <w:color w:val="auto"/>
          <w:sz w:val="22"/>
          <w:szCs w:val="22"/>
        </w:rPr>
        <w:t xml:space="preserve">(sutarties dalyko) </w:t>
      </w:r>
      <w:r w:rsidR="000D6C7E">
        <w:rPr>
          <w:rFonts w:asciiTheme="minorHAnsi" w:hAnsiTheme="minorHAnsi" w:cstheme="minorHAnsi"/>
          <w:color w:val="auto"/>
          <w:sz w:val="22"/>
          <w:szCs w:val="22"/>
        </w:rPr>
        <w:t xml:space="preserve">įvykdymo terminas </w:t>
      </w:r>
      <w:r w:rsidRPr="003D75C7">
        <w:rPr>
          <w:rFonts w:asciiTheme="minorHAnsi" w:hAnsiTheme="minorHAnsi" w:cstheme="minorHAnsi"/>
          <w:color w:val="0070C0"/>
          <w:sz w:val="22"/>
          <w:szCs w:val="22"/>
        </w:rPr>
        <w:t xml:space="preserve">20 </w:t>
      </w:r>
      <w:r w:rsidR="000D6C7E" w:rsidRPr="003D75C7">
        <w:rPr>
          <w:rFonts w:asciiTheme="minorHAnsi" w:hAnsiTheme="minorHAnsi" w:cstheme="minorHAnsi"/>
          <w:color w:val="0070C0"/>
          <w:sz w:val="22"/>
          <w:szCs w:val="22"/>
        </w:rPr>
        <w:t>mėn</w:t>
      </w:r>
      <w:r w:rsidR="000D6C7E">
        <w:rPr>
          <w:rFonts w:asciiTheme="minorHAnsi" w:hAnsiTheme="minorHAnsi" w:cstheme="minorHAnsi"/>
          <w:color w:val="auto"/>
          <w:sz w:val="22"/>
          <w:szCs w:val="22"/>
        </w:rPr>
        <w:t xml:space="preserve">. Dėl nenumatytų, nepriklausančių nuo Rangovo aplinkybių, galimas sutarties pratęsimas  </w:t>
      </w:r>
      <w:r w:rsidR="000D6C7E" w:rsidRPr="003D75C7">
        <w:rPr>
          <w:rFonts w:asciiTheme="minorHAnsi" w:hAnsiTheme="minorHAnsi" w:cstheme="minorHAnsi"/>
          <w:color w:val="0070C0"/>
          <w:sz w:val="22"/>
          <w:szCs w:val="22"/>
        </w:rPr>
        <w:t>1 k. 2 mėn</w:t>
      </w:r>
      <w:r w:rsidR="000D6C7E">
        <w:rPr>
          <w:rFonts w:asciiTheme="minorHAnsi" w:hAnsiTheme="minorHAnsi" w:cstheme="minorHAnsi"/>
          <w:color w:val="auto"/>
          <w:sz w:val="22"/>
          <w:szCs w:val="22"/>
        </w:rPr>
        <w:t xml:space="preserve">. </w:t>
      </w:r>
      <w:r w:rsidR="003D75C7">
        <w:rPr>
          <w:rFonts w:asciiTheme="minorHAnsi" w:hAnsiTheme="minorHAnsi" w:cstheme="minorHAnsi"/>
          <w:color w:val="auto"/>
          <w:sz w:val="22"/>
          <w:szCs w:val="22"/>
        </w:rPr>
        <w:t>Rangovas turi teisę Darbus atlikti  trumpesniais terminais, nei nurodyta.</w:t>
      </w:r>
    </w:p>
    <w:p w14:paraId="099EABBB" w14:textId="77777777" w:rsidR="00341B84" w:rsidRDefault="00341B84">
      <w:pPr>
        <w:tabs>
          <w:tab w:val="left" w:pos="900"/>
        </w:tabs>
        <w:jc w:val="both"/>
        <w:rPr>
          <w:rFonts w:asciiTheme="minorHAnsi" w:hAnsiTheme="minorHAnsi" w:cstheme="minorHAnsi"/>
          <w:color w:val="auto"/>
          <w:sz w:val="22"/>
          <w:szCs w:val="22"/>
        </w:rPr>
      </w:pPr>
    </w:p>
    <w:p w14:paraId="272EC7DA"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9" w:name="_Toc213588894"/>
      <w:r>
        <w:rPr>
          <w:rFonts w:asciiTheme="minorHAnsi" w:hAnsiTheme="minorHAnsi" w:cstheme="minorHAnsi"/>
          <w:sz w:val="22"/>
          <w:szCs w:val="22"/>
          <w:lang w:val="lt-LT"/>
        </w:rPr>
        <w:t>Esama situacija</w:t>
      </w:r>
      <w:bookmarkEnd w:id="9"/>
    </w:p>
    <w:p w14:paraId="48B5C266" w14:textId="5BA4B00E"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b/>
          <w:bCs/>
          <w:color w:val="auto"/>
          <w:sz w:val="22"/>
          <w:szCs w:val="22"/>
        </w:rPr>
        <w:t>Tverai</w:t>
      </w:r>
      <w:r>
        <w:rPr>
          <w:rFonts w:asciiTheme="minorHAnsi" w:hAnsiTheme="minorHAnsi" w:cstheme="minorHAnsi"/>
          <w:color w:val="auto"/>
          <w:sz w:val="22"/>
          <w:szCs w:val="22"/>
        </w:rPr>
        <w:t>  – miestelis </w:t>
      </w:r>
      <w:hyperlink r:id="rId9" w:tooltip="Rietavo savivaldybė" w:history="1">
        <w:r>
          <w:rPr>
            <w:rFonts w:asciiTheme="minorHAnsi" w:hAnsiTheme="minorHAnsi" w:cstheme="minorHAnsi"/>
            <w:color w:val="auto"/>
            <w:sz w:val="22"/>
            <w:szCs w:val="22"/>
          </w:rPr>
          <w:t>Rietavo savivaldybėje</w:t>
        </w:r>
      </w:hyperlink>
      <w:r>
        <w:rPr>
          <w:rFonts w:asciiTheme="minorHAnsi" w:hAnsiTheme="minorHAnsi" w:cstheme="minorHAnsi"/>
          <w:color w:val="auto"/>
          <w:sz w:val="22"/>
          <w:szCs w:val="22"/>
        </w:rPr>
        <w:t>, kelio  </w:t>
      </w:r>
      <w:hyperlink r:id="rId10" w:tooltip="RK3239 (puslapis neegzistuoja)" w:history="1">
        <w:r>
          <w:rPr>
            <w:rFonts w:asciiTheme="minorHAnsi" w:hAnsiTheme="minorHAnsi" w:cstheme="minorHAnsi"/>
            <w:color w:val="auto"/>
            <w:sz w:val="22"/>
            <w:szCs w:val="22"/>
          </w:rPr>
          <w:t>3239</w:t>
        </w:r>
      </w:hyperlink>
      <w:r>
        <w:rPr>
          <w:rFonts w:asciiTheme="minorHAnsi" w:hAnsiTheme="minorHAnsi" w:cstheme="minorHAnsi"/>
          <w:color w:val="auto"/>
          <w:sz w:val="22"/>
          <w:szCs w:val="22"/>
        </w:rPr>
        <w:t>  </w:t>
      </w:r>
      <w:hyperlink r:id="rId11" w:tooltip="Rietavas" w:history="1">
        <w:r>
          <w:rPr>
            <w:rFonts w:asciiTheme="minorHAnsi" w:hAnsiTheme="minorHAnsi" w:cstheme="minorHAnsi"/>
            <w:color w:val="auto"/>
            <w:sz w:val="22"/>
            <w:szCs w:val="22"/>
          </w:rPr>
          <w:t>Rietavas</w:t>
        </w:r>
      </w:hyperlink>
      <w:r>
        <w:rPr>
          <w:rFonts w:asciiTheme="minorHAnsi" w:hAnsiTheme="minorHAnsi" w:cstheme="minorHAnsi"/>
          <w:color w:val="auto"/>
          <w:sz w:val="22"/>
          <w:szCs w:val="22"/>
        </w:rPr>
        <w:t>–Tverai–</w:t>
      </w:r>
      <w:hyperlink r:id="rId12" w:tooltip="Varniai" w:history="1">
        <w:r>
          <w:rPr>
            <w:rFonts w:asciiTheme="minorHAnsi" w:hAnsiTheme="minorHAnsi" w:cstheme="minorHAnsi"/>
            <w:color w:val="auto"/>
            <w:sz w:val="22"/>
            <w:szCs w:val="22"/>
          </w:rPr>
          <w:t>Varniai</w:t>
        </w:r>
      </w:hyperlink>
      <w:r>
        <w:rPr>
          <w:rFonts w:asciiTheme="minorHAnsi" w:hAnsiTheme="minorHAnsi" w:cstheme="minorHAnsi"/>
          <w:color w:val="auto"/>
          <w:sz w:val="22"/>
          <w:szCs w:val="22"/>
        </w:rPr>
        <w:t>  pusiaukelėje, </w:t>
      </w:r>
      <w:hyperlink r:id="rId13" w:tooltip="Žemaičių aukštuma" w:history="1">
        <w:r>
          <w:rPr>
            <w:rFonts w:asciiTheme="minorHAnsi" w:hAnsiTheme="minorHAnsi" w:cstheme="minorHAnsi"/>
            <w:color w:val="auto"/>
            <w:sz w:val="22"/>
            <w:szCs w:val="22"/>
          </w:rPr>
          <w:t>Žemaičių aukštumos</w:t>
        </w:r>
      </w:hyperlink>
      <w:r>
        <w:rPr>
          <w:rFonts w:asciiTheme="minorHAnsi" w:hAnsiTheme="minorHAnsi" w:cstheme="minorHAnsi"/>
          <w:color w:val="auto"/>
          <w:sz w:val="22"/>
          <w:szCs w:val="22"/>
        </w:rPr>
        <w:t> pažemėjime, šalia </w:t>
      </w:r>
      <w:hyperlink r:id="rId14" w:tooltip="Aitra (Jūra)" w:history="1">
        <w:r>
          <w:rPr>
            <w:rFonts w:asciiTheme="minorHAnsi" w:hAnsiTheme="minorHAnsi" w:cstheme="minorHAnsi"/>
            <w:color w:val="auto"/>
            <w:sz w:val="22"/>
            <w:szCs w:val="22"/>
          </w:rPr>
          <w:t>Aitros</w:t>
        </w:r>
      </w:hyperlink>
      <w:r>
        <w:rPr>
          <w:rFonts w:asciiTheme="minorHAnsi" w:hAnsiTheme="minorHAnsi" w:cstheme="minorHAnsi"/>
          <w:color w:val="auto"/>
          <w:sz w:val="22"/>
          <w:szCs w:val="22"/>
        </w:rPr>
        <w:t> upės. </w:t>
      </w:r>
      <w:hyperlink r:id="rId15" w:tooltip="Tverų seniūnija" w:history="1">
        <w:r>
          <w:rPr>
            <w:rFonts w:asciiTheme="minorHAnsi" w:hAnsiTheme="minorHAnsi" w:cstheme="minorHAnsi"/>
            <w:color w:val="auto"/>
            <w:sz w:val="22"/>
            <w:szCs w:val="22"/>
          </w:rPr>
          <w:t>Seniūnijos</w:t>
        </w:r>
      </w:hyperlink>
      <w:r>
        <w:rPr>
          <w:rFonts w:asciiTheme="minorHAnsi" w:hAnsiTheme="minorHAnsi" w:cstheme="minorHAnsi"/>
          <w:color w:val="auto"/>
          <w:sz w:val="22"/>
          <w:szCs w:val="22"/>
        </w:rPr>
        <w:t> centras, Tverų seniūnaitij</w:t>
      </w:r>
      <w:r w:rsidR="002E6141">
        <w:rPr>
          <w:rFonts w:asciiTheme="minorHAnsi" w:hAnsiTheme="minorHAnsi" w:cstheme="minorHAnsi"/>
          <w:color w:val="auto"/>
          <w:sz w:val="22"/>
          <w:szCs w:val="22"/>
        </w:rPr>
        <w:t>oje</w:t>
      </w:r>
      <w:r>
        <w:rPr>
          <w:rFonts w:asciiTheme="minorHAnsi" w:hAnsiTheme="minorHAnsi" w:cstheme="minorHAnsi"/>
          <w:color w:val="auto"/>
          <w:sz w:val="22"/>
          <w:szCs w:val="22"/>
        </w:rPr>
        <w:t>.</w:t>
      </w:r>
    </w:p>
    <w:p w14:paraId="7FEF927A" w14:textId="77777777"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Gyventojų skaičius Tverų miestelyje kintantis: 1970 m. – 508 gyventojai, 1979 m. – 690 gyventojai, 1989 m. – 735 gyventojai, 2001 m. – 680 gyventojai, 2011m. – 558 gyventojų, 2021 m. - 490 gyventojų.</w:t>
      </w:r>
    </w:p>
    <w:p w14:paraId="24D340D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Tverų kaime yra išvystyta centralizuoto vandens tiekimo gyventojams paslauga, kuria naudojasi 135 abonentai. </w:t>
      </w:r>
    </w:p>
    <w:p w14:paraId="576B4EF2" w14:textId="6273FCBC"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Tverų miestelio nuotekos savitakiniu tinklu atiteka į nuotekų valymo įrenginius ir patenka į esamą nuotekų siurblinę. Iš siurblinės spaudimine linija paduodamos įvalymo įrenginių slėgio gesinimo šulinį. Pirmiausiai jos apvalomos smėliagaudėje, po to patenka į aerotanką. </w:t>
      </w:r>
      <w:r w:rsidR="00F07E7C" w:rsidRPr="00F07E7C">
        <w:rPr>
          <w:rFonts w:asciiTheme="minorHAnsi" w:hAnsiTheme="minorHAnsi" w:cstheme="minorHAnsi"/>
          <w:color w:val="0070C0"/>
          <w:sz w:val="22"/>
          <w:szCs w:val="22"/>
        </w:rPr>
        <w:t>Biologiškai valytos nuotekos  nukreipiamos į debito matavimo ir mėginių ėmimo šulinį, iš kurio išleistuvu savitaka nuvedamos į priimtuvą – melioracijos griovį, įtekanti į Aitros upelį</w:t>
      </w:r>
      <w:r w:rsidRPr="00F07E7C">
        <w:rPr>
          <w:rFonts w:asciiTheme="minorHAnsi" w:hAnsiTheme="minorHAnsi" w:cstheme="minorHAnsi"/>
          <w:color w:val="0070C0"/>
          <w:sz w:val="22"/>
          <w:szCs w:val="22"/>
        </w:rPr>
        <w:t>.</w:t>
      </w:r>
      <w:r>
        <w:rPr>
          <w:rFonts w:asciiTheme="minorHAnsi" w:hAnsiTheme="minorHAnsi" w:cstheme="minorHAnsi"/>
          <w:color w:val="auto"/>
          <w:sz w:val="22"/>
          <w:szCs w:val="22"/>
        </w:rPr>
        <w:t xml:space="preserve"> Aktyvus perteklinis dumblas išsiurbiamas iš antrinių nusodintuvų asenizacine mašina ir išvežamas į Rietavo miesto nuotekų valymo įrenginius. Oras į aerotankus tiekiamas orapūtėmis.</w:t>
      </w:r>
    </w:p>
    <w:p w14:paraId="4AC087C2" w14:textId="77777777"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valymo įrenginius eksploatuoja ir prižiūri UAB „Rietavo komunalinis ūkis“. Esami NVĮ eksploatuojami nuo 2005 m. </w:t>
      </w:r>
    </w:p>
    <w:p w14:paraId="57250241"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0" w:name="_Toc180443785"/>
      <w:bookmarkStart w:id="11" w:name="_Toc213588895"/>
      <w:r>
        <w:rPr>
          <w:rFonts w:asciiTheme="minorHAnsi" w:hAnsiTheme="minorHAnsi" w:cstheme="minorHAnsi"/>
          <w:sz w:val="22"/>
          <w:szCs w:val="22"/>
          <w:lang w:val="lt-LT"/>
        </w:rPr>
        <w:lastRenderedPageBreak/>
        <w:t>Darbų vieta</w:t>
      </w:r>
      <w:bookmarkEnd w:id="10"/>
      <w:bookmarkEnd w:id="11"/>
    </w:p>
    <w:p w14:paraId="41D45D3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Pagrindiniai statybos darbai bus vykdomi Tverų miestelio nuotekų valyklos žemės sklype, adresu: Kunigaikščio Vykinto g. 10. Statiniai nuosavybės teise priklauso UAB „Rietavo komunalinis ūkis“.</w:t>
      </w:r>
    </w:p>
    <w:p w14:paraId="0B08EC83" w14:textId="77777777" w:rsidR="00341B84" w:rsidRDefault="00341B84">
      <w:pPr>
        <w:tabs>
          <w:tab w:val="left" w:pos="900"/>
        </w:tabs>
        <w:jc w:val="both"/>
        <w:rPr>
          <w:rFonts w:asciiTheme="minorHAnsi" w:hAnsiTheme="minorHAnsi" w:cstheme="minorHAnsi"/>
          <w:color w:val="auto"/>
          <w:sz w:val="22"/>
          <w:szCs w:val="22"/>
        </w:rPr>
      </w:pPr>
    </w:p>
    <w:p w14:paraId="706615C9" w14:textId="77777777" w:rsidR="00341B84" w:rsidRDefault="000D6C7E">
      <w:pPr>
        <w:tabs>
          <w:tab w:val="left" w:pos="900"/>
        </w:tabs>
        <w:jc w:val="both"/>
        <w:rPr>
          <w:rFonts w:asciiTheme="minorHAnsi" w:hAnsiTheme="minorHAnsi" w:cstheme="minorHAnsi"/>
          <w:color w:val="auto"/>
          <w:sz w:val="22"/>
          <w:szCs w:val="22"/>
        </w:rPr>
      </w:pPr>
      <w:r>
        <w:t xml:space="preserve"> </w:t>
      </w:r>
    </w:p>
    <w:p w14:paraId="175EA2B4" w14:textId="77777777" w:rsidR="00341B84" w:rsidRDefault="00341B84">
      <w:pPr>
        <w:pStyle w:val="Pagrindinistekstas"/>
        <w:tabs>
          <w:tab w:val="left" w:pos="900"/>
        </w:tabs>
        <w:ind w:right="187" w:firstLine="0"/>
        <w:jc w:val="both"/>
        <w:rPr>
          <w:rFonts w:asciiTheme="minorHAnsi" w:hAnsiTheme="minorHAnsi" w:cstheme="minorHAnsi"/>
          <w:sz w:val="22"/>
          <w:szCs w:val="22"/>
          <w:lang w:val="lt-LT"/>
        </w:rPr>
      </w:pPr>
    </w:p>
    <w:p w14:paraId="24948F69"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eastAsia="lt-LT"/>
        </w:rPr>
      </w:pPr>
      <w:r>
        <w:rPr>
          <w:noProof/>
          <w:lang w:val="en-US" w:eastAsia="en-US"/>
        </w:rPr>
        <mc:AlternateContent>
          <mc:Choice Requires="wps">
            <w:drawing>
              <wp:anchor distT="0" distB="0" distL="114300" distR="114300" simplePos="0" relativeHeight="251660288" behindDoc="0" locked="0" layoutInCell="1" allowOverlap="1" wp14:anchorId="786969D0" wp14:editId="7F0D4AEB">
                <wp:simplePos x="0" y="0"/>
                <wp:positionH relativeFrom="column">
                  <wp:posOffset>3621405</wp:posOffset>
                </wp:positionH>
                <wp:positionV relativeFrom="paragraph">
                  <wp:posOffset>1761490</wp:posOffset>
                </wp:positionV>
                <wp:extent cx="575945" cy="298450"/>
                <wp:effectExtent l="0" t="0" r="15240" b="25400"/>
                <wp:wrapNone/>
                <wp:docPr id="2110791760" name="Rectangle 8"/>
                <wp:cNvGraphicFramePr/>
                <a:graphic xmlns:a="http://schemas.openxmlformats.org/drawingml/2006/main">
                  <a:graphicData uri="http://schemas.microsoft.com/office/word/2010/wordprocessingShape">
                    <wps:wsp>
                      <wps:cNvSpPr/>
                      <wps:spPr>
                        <a:xfrm>
                          <a:off x="0" y="0"/>
                          <a:ext cx="575733" cy="2984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6A728C40" w14:textId="77777777" w:rsidR="00341B84" w:rsidRDefault="000D6C7E">
                            <w:pPr>
                              <w:jc w:val="center"/>
                            </w:pPr>
                            <w:r>
                              <w:t>NVĮ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86969D0" id="Rectangle 8" o:spid="_x0000_s1026" style="position:absolute;left:0;text-align:left;margin-left:285.15pt;margin-top:138.7pt;width:45.35pt;height:2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" fillcolor="white [3201]" strokecolor="#4472c4 [3204]" strokeweight="1pt">
                <v:textbox>
                  <w:txbxContent>
                    <w:p w14:paraId="6A728C40" w14:textId="77777777" w:rsidR="00341B84" w:rsidRDefault="000D6C7E">
                      <w:pPr>
                        <w:jc w:val="center"/>
                      </w:pPr>
                      <w:r>
                        <w:t>NVĮ</w:t>
                      </w:r>
                    </w:p>
                  </w:txbxContent>
                </v:textbox>
              </v:rect>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C000B0A" wp14:editId="68B4473C">
                <wp:simplePos x="0" y="0"/>
                <wp:positionH relativeFrom="column">
                  <wp:posOffset>2842895</wp:posOffset>
                </wp:positionH>
                <wp:positionV relativeFrom="paragraph">
                  <wp:posOffset>1574165</wp:posOffset>
                </wp:positionV>
                <wp:extent cx="774700" cy="298450"/>
                <wp:effectExtent l="0" t="57150" r="25400" b="25400"/>
                <wp:wrapNone/>
                <wp:docPr id="707190740" name="Straight Arrow Connector 7"/>
                <wp:cNvGraphicFramePr/>
                <a:graphic xmlns:a="http://schemas.openxmlformats.org/drawingml/2006/main">
                  <a:graphicData uri="http://schemas.microsoft.com/office/word/2010/wordprocessingShape">
                    <wps:wsp>
                      <wps:cNvCnPr/>
                      <wps:spPr>
                        <a:xfrm flipH="1" flipV="1">
                          <a:off x="0" y="0"/>
                          <a:ext cx="774700" cy="2984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8B09DA" id="_x0000_t32" coordsize="21600,21600" o:spt="32" o:oned="t" path="m,l21600,21600e" filled="f">
                <v:path arrowok="t" fillok="f" o:connecttype="none"/>
                <o:lock v:ext="edit" shapetype="t"/>
              </v:shapetype>
              <v:shape id="Straight Arrow Connector 7" o:spid="_x0000_s1026" type="#_x0000_t32" style="position:absolute;margin-left:223.85pt;margin-top:123.95pt;width:61pt;height:23.5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" strokecolor="#e00" strokeweight="3pt">
                <v:stroke endarrow="block" joinstyle="miter"/>
              </v:shape>
            </w:pict>
          </mc:Fallback>
        </mc:AlternateContent>
      </w:r>
      <w:r>
        <w:rPr>
          <w:rFonts w:asciiTheme="minorHAnsi" w:hAnsiTheme="minorHAnsi" w:cstheme="minorHAnsi"/>
          <w:noProof/>
          <w:sz w:val="22"/>
          <w:szCs w:val="22"/>
          <w:lang w:val="en-US" w:eastAsia="en-US"/>
        </w:rPr>
        <w:drawing>
          <wp:inline distT="0" distB="0" distL="0" distR="0" wp14:anchorId="671DC95F" wp14:editId="7CC33606">
            <wp:extent cx="4878705" cy="3448050"/>
            <wp:effectExtent l="19050" t="19050" r="17145" b="19050"/>
            <wp:docPr id="1824117725" name="Picture 1" descr="A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17725" name="Picture 1" descr="A aerial view of a farm&#10;&#10;AI-generated content may be incorrect."/>
                    <pic:cNvPicPr>
                      <a:picLocks noChangeAspect="1"/>
                    </pic:cNvPicPr>
                  </pic:nvPicPr>
                  <pic:blipFill>
                    <a:blip r:embed="rId16"/>
                    <a:stretch>
                      <a:fillRect/>
                    </a:stretch>
                  </pic:blipFill>
                  <pic:spPr>
                    <a:xfrm>
                      <a:off x="0" y="0"/>
                      <a:ext cx="4890616" cy="3456056"/>
                    </a:xfrm>
                    <a:prstGeom prst="rect">
                      <a:avLst/>
                    </a:prstGeom>
                    <a:ln>
                      <a:solidFill>
                        <a:schemeClr val="accent1"/>
                      </a:solidFill>
                    </a:ln>
                  </pic:spPr>
                </pic:pic>
              </a:graphicData>
            </a:graphic>
          </wp:inline>
        </w:drawing>
      </w:r>
    </w:p>
    <w:p w14:paraId="724E7593" w14:textId="77777777" w:rsidR="00341B84" w:rsidRDefault="000D6C7E">
      <w:pPr>
        <w:pStyle w:val="Pagrindinistekstas"/>
        <w:tabs>
          <w:tab w:val="left" w:pos="900"/>
        </w:tabs>
        <w:ind w:right="187" w:firstLine="0"/>
        <w:jc w:val="both"/>
        <w:rPr>
          <w:rFonts w:asciiTheme="minorHAnsi" w:hAnsiTheme="minorHAnsi" w:cstheme="minorHAnsi"/>
          <w:i/>
          <w:iCs/>
          <w:sz w:val="22"/>
          <w:szCs w:val="22"/>
          <w:lang w:val="lt-LT"/>
        </w:rPr>
      </w:pPr>
      <w:r>
        <w:rPr>
          <w:lang w:val="lt-LT"/>
        </w:rPr>
        <w:t xml:space="preserve"> </w:t>
      </w:r>
      <w:r>
        <w:rPr>
          <w:rFonts w:asciiTheme="minorHAnsi" w:hAnsiTheme="minorHAnsi" w:cstheme="minorHAnsi"/>
          <w:i/>
          <w:iCs/>
          <w:sz w:val="22"/>
          <w:szCs w:val="22"/>
          <w:lang w:val="lt-LT"/>
        </w:rPr>
        <w:t xml:space="preserve"> Tverų nuotekų valyklos situacijos schemos. Šaltinis: </w:t>
      </w:r>
      <w:hyperlink r:id="rId17" w:history="1">
        <w:r>
          <w:rPr>
            <w:rStyle w:val="Hipersaitas"/>
            <w:rFonts w:asciiTheme="minorHAnsi" w:hAnsiTheme="minorHAnsi" w:cstheme="minorHAnsi"/>
            <w:i/>
            <w:iCs/>
            <w:sz w:val="22"/>
            <w:szCs w:val="22"/>
            <w:lang w:val="lt-LT"/>
          </w:rPr>
          <w:t>www.regia.lt</w:t>
        </w:r>
      </w:hyperlink>
      <w:r>
        <w:rPr>
          <w:rFonts w:asciiTheme="minorHAnsi" w:hAnsiTheme="minorHAnsi" w:cstheme="minorHAnsi"/>
          <w:lang w:val="lt-LT"/>
        </w:rPr>
        <w:t xml:space="preserve">  </w:t>
      </w:r>
    </w:p>
    <w:p w14:paraId="47017EB7" w14:textId="77777777" w:rsidR="00341B84" w:rsidRDefault="00341B84">
      <w:pPr>
        <w:pStyle w:val="Pagrindinistekstas"/>
        <w:tabs>
          <w:tab w:val="left" w:pos="900"/>
        </w:tabs>
        <w:ind w:right="187" w:firstLine="0"/>
        <w:jc w:val="both"/>
        <w:rPr>
          <w:rFonts w:asciiTheme="minorHAnsi" w:hAnsiTheme="minorHAnsi" w:cstheme="minorHAnsi"/>
          <w:i/>
          <w:iCs/>
          <w:sz w:val="22"/>
          <w:szCs w:val="22"/>
          <w:lang w:val="lt-LT"/>
        </w:rPr>
      </w:pPr>
    </w:p>
    <w:p w14:paraId="1F670521"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eastAsia="lt-LT" w:bidi="lt-LT"/>
        </w:rPr>
      </w:pPr>
      <w:r>
        <w:rPr>
          <w:rFonts w:asciiTheme="minorHAnsi" w:hAnsiTheme="minorHAnsi" w:cstheme="minorHAnsi"/>
          <w:sz w:val="22"/>
          <w:szCs w:val="22"/>
          <w:lang w:val="lt-LT" w:eastAsia="lt-LT" w:bidi="lt-LT"/>
        </w:rPr>
        <w:t xml:space="preserve">Planuojami NVĮ nepatenka į saugomas teritorijas. Esami nuotekų valymo įrenginiai nepatenka į kultūros paveldo objektų ir vietovių teritorijas ar jų apsaugos zonas. </w:t>
      </w:r>
    </w:p>
    <w:p w14:paraId="4E3C83E0" w14:textId="77777777" w:rsidR="00341B84" w:rsidRDefault="00341B84">
      <w:pPr>
        <w:pStyle w:val="Pagrindiniotekstotrauka2"/>
        <w:tabs>
          <w:tab w:val="left" w:pos="900"/>
        </w:tabs>
        <w:spacing w:after="0" w:line="240" w:lineRule="auto"/>
        <w:ind w:left="0"/>
        <w:jc w:val="both"/>
        <w:rPr>
          <w:rFonts w:asciiTheme="minorHAnsi" w:hAnsiTheme="minorHAnsi" w:cstheme="minorHAnsi"/>
          <w:sz w:val="22"/>
          <w:szCs w:val="22"/>
          <w:lang w:val="lt-LT" w:eastAsia="lt-LT"/>
        </w:rPr>
      </w:pPr>
    </w:p>
    <w:p w14:paraId="029C0DC2"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2" w:name="_Toc213588896"/>
      <w:bookmarkStart w:id="13" w:name="_Toc521013441"/>
      <w:bookmarkStart w:id="14" w:name="_Toc180443787"/>
      <w:r>
        <w:rPr>
          <w:rFonts w:asciiTheme="minorHAnsi" w:hAnsiTheme="minorHAnsi" w:cstheme="minorHAnsi"/>
          <w:sz w:val="22"/>
          <w:szCs w:val="22"/>
          <w:lang w:val="lt-LT"/>
        </w:rPr>
        <w:t>Klimatinės ir geologinės sąlygos</w:t>
      </w:r>
      <w:bookmarkEnd w:id="12"/>
      <w:bookmarkEnd w:id="13"/>
      <w:bookmarkEnd w:id="14"/>
    </w:p>
    <w:p w14:paraId="37C875BD"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Rangovas, projektuojant ir vykdant rekonstrukcijos darbus, turi būti susipažinęs su klimato sąlygomis, vyraujančiomis ar galinčiomis vyrauti projekto rajone. </w:t>
      </w:r>
    </w:p>
    <w:p w14:paraId="20599839" w14:textId="77777777" w:rsidR="00341B84" w:rsidRDefault="000D6C7E">
      <w:pPr>
        <w:pStyle w:val="Pagrindinistekstas"/>
        <w:tabs>
          <w:tab w:val="left" w:pos="90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Klimatinės sąlygos pagal STR 2.01.12:2024 „Rekonstrukcijinė klimatologija“ (arčiausia stotis Laukuva): </w:t>
      </w:r>
    </w:p>
    <w:p w14:paraId="283194E8"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vidutinė metinė oro temperatūra </w:t>
      </w:r>
      <w:r>
        <w:rPr>
          <w:rFonts w:asciiTheme="minorHAnsi" w:hAnsiTheme="minorHAnsi" w:cstheme="minorHAnsi"/>
          <w:sz w:val="22"/>
          <w:szCs w:val="22"/>
          <w:lang w:val="lt-LT" w:bidi="lt-LT"/>
        </w:rPr>
        <w:tab/>
        <w:t xml:space="preserve">6,7 </w:t>
      </w:r>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 xml:space="preserve">C, </w:t>
      </w:r>
    </w:p>
    <w:p w14:paraId="112A45BA"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absoliutus oro temperatūros maksimumus </w:t>
      </w:r>
      <w:r>
        <w:rPr>
          <w:rFonts w:asciiTheme="minorHAnsi" w:hAnsiTheme="minorHAnsi" w:cstheme="minorHAnsi"/>
          <w:sz w:val="22"/>
          <w:szCs w:val="22"/>
          <w:lang w:val="lt-LT" w:bidi="lt-LT"/>
        </w:rPr>
        <w:tab/>
        <w:t xml:space="preserve">34,6 </w:t>
      </w:r>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 xml:space="preserve">C, </w:t>
      </w:r>
    </w:p>
    <w:p w14:paraId="1DC1A1F3"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absoliutus oro temperatūros minimumas – </w:t>
      </w:r>
      <w:r>
        <w:rPr>
          <w:rFonts w:asciiTheme="minorHAnsi" w:hAnsiTheme="minorHAnsi" w:cstheme="minorHAnsi"/>
          <w:sz w:val="22"/>
          <w:szCs w:val="22"/>
          <w:lang w:val="lt-LT" w:bidi="lt-LT"/>
        </w:rPr>
        <w:tab/>
        <w:t xml:space="preserve">–28 </w:t>
      </w:r>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 xml:space="preserve">C, </w:t>
      </w:r>
    </w:p>
    <w:p w14:paraId="286EB5A7"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metinis vidutinis santykinis oro drėgnumas – </w:t>
      </w:r>
      <w:r>
        <w:rPr>
          <w:rFonts w:asciiTheme="minorHAnsi" w:hAnsiTheme="minorHAnsi" w:cstheme="minorHAnsi"/>
          <w:sz w:val="22"/>
          <w:szCs w:val="22"/>
          <w:lang w:val="lt-LT" w:bidi="lt-LT"/>
        </w:rPr>
        <w:tab/>
        <w:t xml:space="preserve">83 %, </w:t>
      </w:r>
    </w:p>
    <w:p w14:paraId="3A3BA15C"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metinis vėjo greitis – </w:t>
      </w:r>
      <w:r>
        <w:rPr>
          <w:rFonts w:asciiTheme="minorHAnsi" w:hAnsiTheme="minorHAnsi" w:cstheme="minorHAnsi"/>
          <w:sz w:val="22"/>
          <w:szCs w:val="22"/>
          <w:lang w:val="lt-LT" w:bidi="lt-LT"/>
        </w:rPr>
        <w:tab/>
        <w:t xml:space="preserve">3,6 m/s, </w:t>
      </w:r>
    </w:p>
    <w:p w14:paraId="1CAA0A29"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vėjo greitis – </w:t>
      </w:r>
      <w:r>
        <w:rPr>
          <w:rFonts w:asciiTheme="minorHAnsi" w:hAnsiTheme="minorHAnsi" w:cstheme="minorHAnsi"/>
          <w:sz w:val="22"/>
          <w:szCs w:val="22"/>
          <w:lang w:val="lt-LT" w:bidi="lt-LT"/>
        </w:rPr>
        <w:tab/>
        <w:t xml:space="preserve">35 m/s, </w:t>
      </w:r>
    </w:p>
    <w:p w14:paraId="4254822A"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metinis kritulių kiekis </w:t>
      </w:r>
      <w:r>
        <w:rPr>
          <w:rFonts w:asciiTheme="minorHAnsi" w:hAnsiTheme="minorHAnsi" w:cstheme="minorHAnsi"/>
          <w:sz w:val="22"/>
          <w:szCs w:val="22"/>
          <w:lang w:val="lt-LT" w:bidi="lt-LT"/>
        </w:rPr>
        <w:tab/>
        <w:t xml:space="preserve">789 mm, </w:t>
      </w:r>
    </w:p>
    <w:p w14:paraId="3F1252BC"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paros kritulių kiekis </w:t>
      </w:r>
      <w:r>
        <w:rPr>
          <w:rFonts w:asciiTheme="minorHAnsi" w:hAnsiTheme="minorHAnsi" w:cstheme="minorHAnsi"/>
          <w:sz w:val="22"/>
          <w:szCs w:val="22"/>
          <w:lang w:val="lt-LT" w:bidi="lt-LT"/>
        </w:rPr>
        <w:tab/>
        <w:t xml:space="preserve">84,7 mm, </w:t>
      </w:r>
    </w:p>
    <w:p w14:paraId="3CFCC918"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maksimalus sniego dangos storis per parą </w:t>
      </w:r>
      <w:r>
        <w:rPr>
          <w:rFonts w:asciiTheme="minorHAnsi" w:hAnsiTheme="minorHAnsi" w:cstheme="minorHAnsi"/>
          <w:sz w:val="22"/>
          <w:szCs w:val="22"/>
          <w:lang w:val="lt-LT" w:bidi="lt-LT"/>
        </w:rPr>
        <w:tab/>
        <w:t xml:space="preserve">26 cm, </w:t>
      </w:r>
    </w:p>
    <w:p w14:paraId="48BB6C8B"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dirvožemio įšalimo gylis, galimas vieną kartą per 10 metų – </w:t>
      </w:r>
      <w:r>
        <w:rPr>
          <w:rFonts w:asciiTheme="minorHAnsi" w:hAnsiTheme="minorHAnsi" w:cstheme="minorHAnsi"/>
          <w:sz w:val="22"/>
          <w:szCs w:val="22"/>
          <w:lang w:val="lt-LT" w:bidi="lt-LT"/>
        </w:rPr>
        <w:tab/>
        <w:t xml:space="preserve">63 cm, </w:t>
      </w:r>
    </w:p>
    <w:p w14:paraId="593FEDA1"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dirvožemio įšalimo gylis, galimas vieną kartą per 50 metų – </w:t>
      </w:r>
      <w:r>
        <w:rPr>
          <w:rFonts w:asciiTheme="minorHAnsi" w:hAnsiTheme="minorHAnsi" w:cstheme="minorHAnsi"/>
          <w:sz w:val="22"/>
          <w:szCs w:val="22"/>
          <w:lang w:val="lt-LT" w:bidi="lt-LT"/>
        </w:rPr>
        <w:tab/>
        <w:t xml:space="preserve">92 cm. </w:t>
      </w:r>
    </w:p>
    <w:p w14:paraId="048C313A"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Rangovas, teisės aktų nustatyta tvarka, privalo atlikti inžinerinius geologinius tyrimus ir pateikti jų atskaitas pagal STR 1.04.02:2011 nuostatas.</w:t>
      </w:r>
    </w:p>
    <w:p w14:paraId="11493B97"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5" w:name="_Toc213588897"/>
      <w:bookmarkStart w:id="16" w:name="_Toc497745392"/>
      <w:bookmarkStart w:id="17" w:name="_Toc180443790"/>
      <w:r>
        <w:rPr>
          <w:rFonts w:asciiTheme="minorHAnsi" w:hAnsiTheme="minorHAnsi" w:cstheme="minorHAnsi"/>
          <w:sz w:val="22"/>
          <w:szCs w:val="22"/>
          <w:lang w:val="lt-LT"/>
        </w:rPr>
        <w:t>Rekonstrukcijos darbų aikštelė</w:t>
      </w:r>
      <w:bookmarkEnd w:id="15"/>
      <w:r>
        <w:rPr>
          <w:rFonts w:asciiTheme="minorHAnsi" w:hAnsiTheme="minorHAnsi" w:cstheme="minorHAnsi"/>
          <w:sz w:val="22"/>
          <w:szCs w:val="22"/>
          <w:lang w:val="lt-LT"/>
        </w:rPr>
        <w:t xml:space="preserve"> </w:t>
      </w:r>
      <w:bookmarkEnd w:id="16"/>
      <w:bookmarkEnd w:id="17"/>
    </w:p>
    <w:p w14:paraId="417FC834" w14:textId="07786595"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Rangovo atsakomybės ribos vykdant Darbus yra nuotekų valymo įrenginių teritorija ir išleistuvas </w:t>
      </w:r>
      <w:r w:rsidRPr="00F07E7C">
        <w:rPr>
          <w:rFonts w:asciiTheme="minorHAnsi" w:hAnsiTheme="minorHAnsi" w:cstheme="minorHAnsi"/>
          <w:color w:val="0070C0"/>
          <w:sz w:val="22"/>
          <w:szCs w:val="22"/>
          <w:lang w:val="lt-LT"/>
        </w:rPr>
        <w:t xml:space="preserve">iki </w:t>
      </w:r>
      <w:r w:rsidR="00F07E7C" w:rsidRPr="00F07E7C">
        <w:rPr>
          <w:rFonts w:asciiTheme="minorHAnsi" w:hAnsiTheme="minorHAnsi" w:cstheme="minorHAnsi"/>
          <w:color w:val="0070C0"/>
          <w:sz w:val="22"/>
          <w:szCs w:val="22"/>
          <w:lang w:val="lt-LT"/>
        </w:rPr>
        <w:t>melioracijos griovio, kuris susiekia su</w:t>
      </w:r>
      <w:r w:rsidRPr="00F07E7C">
        <w:rPr>
          <w:rFonts w:asciiTheme="minorHAnsi" w:hAnsiTheme="minorHAnsi" w:cstheme="minorHAnsi"/>
          <w:color w:val="0070C0"/>
          <w:sz w:val="22"/>
          <w:szCs w:val="22"/>
          <w:lang w:val="lt-LT"/>
        </w:rPr>
        <w:t xml:space="preserve"> Aitros upeli</w:t>
      </w:r>
      <w:r w:rsidR="00F07E7C" w:rsidRPr="00F07E7C">
        <w:rPr>
          <w:rFonts w:asciiTheme="minorHAnsi" w:hAnsiTheme="minorHAnsi" w:cstheme="minorHAnsi"/>
          <w:color w:val="0070C0"/>
          <w:sz w:val="22"/>
          <w:szCs w:val="22"/>
          <w:lang w:val="lt-LT"/>
        </w:rPr>
        <w:t>u</w:t>
      </w:r>
      <w:r>
        <w:rPr>
          <w:rFonts w:asciiTheme="minorHAnsi" w:hAnsiTheme="minorHAnsi" w:cstheme="minorHAnsi"/>
          <w:sz w:val="22"/>
          <w:szCs w:val="22"/>
          <w:lang w:val="lt-LT"/>
        </w:rPr>
        <w:t xml:space="preserve">. Rangovas iki Darbų pradžios turi atlikti fotofiksaciją privažiavimo prie nuotekų valymo įrenginių sklypo kelių dangų stovį, o atlikus Darbus visos esamos dangos turės būti atstatomos į buvusį būvį (išskyrus, jei šioje Techninėje specifikacijoje aiškiai nurodyta kitaip). </w:t>
      </w:r>
    </w:p>
    <w:p w14:paraId="5E303D2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 xml:space="preserve">Rangovas turi užtikrinti saugą ir tvarką statybvietėje nuo statybvietės perdavimo jam iki Darbų užbaigimo. Rangovas turi numatyti ir įrengti saugos, įspėjamuosius ženklus, aptvėrimus ir atitvarus, kiek tai reikalinga. </w:t>
      </w:r>
    </w:p>
    <w:p w14:paraId="7BA68E8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teisės aktų nustatyta tvarka turi įrengti prie rekonstrukcijos sklypo (statybvietės) stendą su informacija apie statomą statinį. </w:t>
      </w:r>
    </w:p>
    <w:p w14:paraId="3FB5D17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Rekonstrukcijų eigoje statybinių atliekų susidarymo ir tvarkymo planavimas, statybvietėje susidariusių atliekų tvarkymas turi būti vykdomas laikantis statybinių atliekų tvarkymo taisyklių ir kitų atliekų tvarkymą reglamentuojančių teisės aktų reikalavimų.</w:t>
      </w:r>
    </w:p>
    <w:p w14:paraId="3D30A927"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8" w:name="_Toc180443792"/>
      <w:bookmarkStart w:id="19" w:name="_Toc213588898"/>
      <w:r>
        <w:rPr>
          <w:rFonts w:asciiTheme="minorHAnsi" w:hAnsiTheme="minorHAnsi" w:cstheme="minorHAnsi"/>
          <w:sz w:val="22"/>
          <w:szCs w:val="22"/>
          <w:lang w:val="lt-LT"/>
        </w:rPr>
        <w:t>Laikini statiniai ir sanitarinė įranga</w:t>
      </w:r>
      <w:bookmarkEnd w:id="18"/>
      <w:r>
        <w:rPr>
          <w:rFonts w:asciiTheme="minorHAnsi" w:hAnsiTheme="minorHAnsi" w:cstheme="minorHAnsi"/>
          <w:sz w:val="22"/>
          <w:szCs w:val="22"/>
          <w:lang w:val="lt-LT"/>
        </w:rPr>
        <w:t>, laikinas vandens tiekimas, laikinas elektros energijos tiekimas</w:t>
      </w:r>
      <w:bookmarkEnd w:id="19"/>
    </w:p>
    <w:p w14:paraId="0ED6137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įrengti visus laikinuosius statinius pagal vietos valdžios įstaigų arba komunalinių įmonių reikalavimus, taip pat pagal vietinius teisės aktus. Rangovas turi įrengti statybvietę teisės aktų nustatyta tvarka.</w:t>
      </w:r>
    </w:p>
    <w:p w14:paraId="45B65F7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Visas išlaidas, susijusias su laikinaisiais statiniais, įskaitant (tačiau ne tik) jų montavimą, aptarnavimą, perkėlimą ir pašalinimą, turi apmokėti Rangovas. </w:t>
      </w:r>
    </w:p>
    <w:p w14:paraId="0079A69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savo sąskaita turi pasirūpinti laikino vandens tiekimu, reikalingu rekonstrukcijos darbams, administracinėms patalpoms. </w:t>
      </w:r>
    </w:p>
    <w:p w14:paraId="55F8851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savo sąskaita turi pasirūpinti laikinos energijos tiekimo sistemos, reikalingos rekonstrukcijos darbams, administracinėms patalpoms, instaliavimu, veikimu ir eksploatavimu. </w:t>
      </w:r>
    </w:p>
    <w:p w14:paraId="3A175AF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aprūpinti patalpomis, būstais ir kitomis būtinomis patalpomis tiek savo paties darbuotojus, tiek ir visus tuos, kurie pagal sutartį dirba jo kontroliuojami, laikantis Lietuvos darbo įstatymų reikalavimų.</w:t>
      </w:r>
    </w:p>
    <w:p w14:paraId="2D0A7CB8"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0" w:name="_Toc213588899"/>
      <w:r>
        <w:rPr>
          <w:rFonts w:asciiTheme="minorHAnsi" w:hAnsiTheme="minorHAnsi" w:cstheme="minorHAnsi"/>
          <w:sz w:val="22"/>
          <w:szCs w:val="22"/>
          <w:lang w:val="lt-LT"/>
        </w:rPr>
        <w:t xml:space="preserve">Darbų sauga, darbų vykdymas </w:t>
      </w:r>
      <w:bookmarkStart w:id="21" w:name="_Toc3891930"/>
      <w:bookmarkStart w:id="22" w:name="_Toc180443796"/>
      <w:r>
        <w:rPr>
          <w:rFonts w:asciiTheme="minorHAnsi" w:hAnsiTheme="minorHAnsi" w:cstheme="minorHAnsi"/>
          <w:sz w:val="22"/>
          <w:szCs w:val="22"/>
          <w:lang w:val="lt-LT"/>
        </w:rPr>
        <w:t>žiemos met</w:t>
      </w:r>
      <w:bookmarkEnd w:id="21"/>
      <w:bookmarkEnd w:id="22"/>
      <w:r>
        <w:rPr>
          <w:rFonts w:asciiTheme="minorHAnsi" w:hAnsiTheme="minorHAnsi" w:cstheme="minorHAnsi"/>
          <w:sz w:val="22"/>
          <w:szCs w:val="22"/>
          <w:lang w:val="lt-LT"/>
        </w:rPr>
        <w:t>u</w:t>
      </w:r>
      <w:bookmarkEnd w:id="20"/>
    </w:p>
    <w:p w14:paraId="065F6C6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yra atsakingas už visas saugaus darbo priemones. Nuo pat darbų pradžios iki jų pabaigos Rangovas turi vadovautis, laikytis ir užtikrinti saugaus darbo sąlygas, kad neįvyktų nelaimingas atsitikimas.</w:t>
      </w:r>
    </w:p>
    <w:p w14:paraId="15CE387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įgyvendinti saugaus darbo principus savo vykdomiems darbams. Visi Rangovo dirbantieji turi būti tinkamai apmokyti vykdyti jiems paskirtus rekonstrukcijos darbus, laikantis visų saugaus darbo reikalavimų ir nesukeliant pavojaus savo ir/ar kitų darbuotojų sveikatai, tinkamai apmokyti ir instruktuoti. </w:t>
      </w:r>
    </w:p>
    <w:p w14:paraId="2358AB3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vykdyti visus saugaus darbo reikalavimus, numatytus Lietuvos Respublikos teisės aktuose.</w:t>
      </w:r>
    </w:p>
    <w:p w14:paraId="1BACEDC4" w14:textId="546F9568"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Šaltuoju metų periodu rekonstrukcijos darbai gali būti sustabdyti arba pristabdyti (Rangovas turi teisę sustabdyti Rekonstrukcijos darbus arba jų dalį, pagal Rangos sutarties sąlygas), jei kokybiškas darbų atlikimas tokiomis sąlygomis pagal teisės aktus yra neįmanomas ir/ar labai sudėtingas, netinkamas. </w:t>
      </w:r>
    </w:p>
    <w:p w14:paraId="542A460D"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3" w:name="_Toc497745393"/>
      <w:bookmarkStart w:id="24" w:name="_Toc180443791"/>
      <w:bookmarkStart w:id="25" w:name="_Toc213588900"/>
      <w:r>
        <w:rPr>
          <w:rFonts w:asciiTheme="minorHAnsi" w:hAnsiTheme="minorHAnsi" w:cstheme="minorHAnsi"/>
          <w:sz w:val="22"/>
          <w:szCs w:val="22"/>
          <w:lang w:val="lt-LT"/>
        </w:rPr>
        <w:t>Pagrindinės darbų apimtys</w:t>
      </w:r>
      <w:bookmarkEnd w:id="23"/>
      <w:bookmarkEnd w:id="24"/>
      <w:r>
        <w:rPr>
          <w:rFonts w:asciiTheme="minorHAnsi" w:hAnsiTheme="minorHAnsi" w:cstheme="minorHAnsi"/>
          <w:sz w:val="22"/>
          <w:szCs w:val="22"/>
          <w:lang w:val="lt-LT"/>
        </w:rPr>
        <w:t xml:space="preserve"> ir Rangovo atsakomybės</w:t>
      </w:r>
      <w:bookmarkEnd w:id="25"/>
    </w:p>
    <w:p w14:paraId="74CE565B" w14:textId="77777777" w:rsidR="00341B84" w:rsidRDefault="000D6C7E">
      <w:pPr>
        <w:pStyle w:val="Sraopastraipa"/>
        <w:jc w:val="both"/>
        <w:rPr>
          <w:rFonts w:asciiTheme="minorHAnsi" w:hAnsiTheme="minorHAnsi" w:cstheme="minorHAnsi"/>
          <w:sz w:val="22"/>
          <w:szCs w:val="22"/>
          <w:lang w:val="lt-LT"/>
        </w:rPr>
      </w:pPr>
      <w:r>
        <w:rPr>
          <w:rFonts w:asciiTheme="minorHAnsi" w:hAnsiTheme="minorHAnsi" w:cstheme="minorHAnsi"/>
          <w:sz w:val="22"/>
          <w:szCs w:val="22"/>
          <w:lang w:val="lt-LT"/>
        </w:rPr>
        <w:t>Numatoma Tverų miestelyje suprojektuoti ir rekonstruoti esamus nuotekų valymo įrenginius, sumontuojant didesnio našumo naujus šiuolaikiškus nuotekų valymo įrenginius.</w:t>
      </w:r>
    </w:p>
    <w:p w14:paraId="2AD3E802" w14:textId="7F949B40"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atsako už </w:t>
      </w:r>
      <w:r w:rsidR="00423279">
        <w:rPr>
          <w:rFonts w:asciiTheme="minorHAnsi" w:hAnsiTheme="minorHAnsi" w:cstheme="minorHAnsi"/>
          <w:color w:val="auto"/>
          <w:sz w:val="22"/>
          <w:szCs w:val="22"/>
        </w:rPr>
        <w:t xml:space="preserve">reikalingų statinio projekto parengimui tyrimų, matavimų atlikimą, </w:t>
      </w:r>
      <w:r>
        <w:rPr>
          <w:rFonts w:asciiTheme="minorHAnsi" w:hAnsiTheme="minorHAnsi" w:cstheme="minorHAnsi"/>
          <w:color w:val="auto"/>
          <w:sz w:val="22"/>
          <w:szCs w:val="22"/>
        </w:rPr>
        <w:t xml:space="preserve">statinio projektinių pasiūlymų ir statinio techninio darbo projekto parengimą ir jų suderinimą, patvirtinimą pagal Lietuvoje galiojančius teisės aktus, Darbų vykdymui reikalingų leidimų gavimą (išskyrus leidimus, kuriuos gauti turi Užsakovas), eksploatavimo ir priežiūros instrukcijų parengimą, darbuotojų, kurie prižiūrės ir eksploatuos įrenginius, apmokymą. Rangovas taip pat bus visiškai atsakingas už nuotekų valymo įrenginių paleidimo-derinimo darbus, baigiamuosius bandymus. Rangovas bus atsakingas už tai, kad, esant projektinėms sąlygoms, būtų pasiekti reikalaujami valytų nuotekų kokybinių rodiklių rezultatai, užtikrintas Rangovo </w:t>
      </w:r>
      <w:r w:rsidR="0012382B" w:rsidRPr="0012382B">
        <w:rPr>
          <w:rFonts w:asciiTheme="minorHAnsi" w:hAnsiTheme="minorHAnsi" w:cstheme="minorHAnsi"/>
          <w:color w:val="auto"/>
          <w:sz w:val="22"/>
          <w:szCs w:val="22"/>
        </w:rPr>
        <w:t>su pasiūlymu pateiktame Pirkimo sąlygų  10 priede „Sąnaudos ir eksploatacijos kaštai“</w:t>
      </w:r>
      <w:r w:rsidR="0012382B">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deklaruotas nuotekų valymo įrenginių efektyvumas, kokybė. </w:t>
      </w:r>
    </w:p>
    <w:p w14:paraId="1E784D73" w14:textId="573A7EA0"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turės atlikti visus reikalingus darbus, kad nuotekų valymo įrenginiai galėtų veikti automatiniame režime, užtikrindami Pirkimo dokumentuose nurodytus valytų nuotekų kokybinius rodiklius. Duomenys apie nuotekų valymo įrenginių darbą, matavimo prietaisų rodmenys turi būti perduodami į UAB „Rietavo komunalinis ūkis“ dispečerinę, esančią Kvėdarnos g. 4, Vatušių k. Turi būti užtikrintas reikiamas įrenginių aprūpinimas elektros energija, pastatyti nauji nuotekų valymo įrenginiai, naujas technologinis modulinis statinys (pastatas), </w:t>
      </w:r>
      <w:r>
        <w:rPr>
          <w:rFonts w:asciiTheme="minorHAnsi" w:hAnsiTheme="minorHAnsi" w:cstheme="minorHAnsi"/>
          <w:sz w:val="22"/>
          <w:szCs w:val="22"/>
        </w:rPr>
        <w:t xml:space="preserve">į nuotekų valyklą turi būti įrengtas žvyro-skaldos dangos privažiavimo kelias </w:t>
      </w:r>
      <w:r>
        <w:rPr>
          <w:rFonts w:asciiTheme="minorHAnsi" w:hAnsiTheme="minorHAnsi" w:cstheme="minorHAnsi"/>
          <w:color w:val="auto"/>
          <w:sz w:val="22"/>
          <w:szCs w:val="22"/>
        </w:rPr>
        <w:t>ir betono trinkelių dangos arba lygiavertės medžiagos apsisukimo aikštelė NVĮ teritorijoje, o taip pat aptvėrimas su dvivėriais rakinamais vartais</w:t>
      </w:r>
      <w:r w:rsidR="002E6141">
        <w:rPr>
          <w:rFonts w:asciiTheme="minorHAnsi" w:hAnsiTheme="minorHAnsi" w:cstheme="minorHAnsi"/>
          <w:color w:val="auto"/>
          <w:sz w:val="22"/>
          <w:szCs w:val="22"/>
        </w:rPr>
        <w:t xml:space="preserve"> automobilių transportui, įėjimo varteliais</w:t>
      </w:r>
      <w:r>
        <w:rPr>
          <w:rFonts w:asciiTheme="minorHAnsi" w:hAnsiTheme="minorHAnsi" w:cstheme="minorHAnsi"/>
          <w:color w:val="auto"/>
          <w:sz w:val="22"/>
          <w:szCs w:val="22"/>
        </w:rPr>
        <w:t>. Nuotekų valymo įrenginiai turi būti apšviesti</w:t>
      </w:r>
      <w:bookmarkStart w:id="26" w:name="_Hlk196301971"/>
      <w:r>
        <w:rPr>
          <w:rFonts w:asciiTheme="minorHAnsi" w:hAnsiTheme="minorHAnsi" w:cstheme="minorHAnsi"/>
          <w:color w:val="auto"/>
          <w:sz w:val="22"/>
          <w:szCs w:val="22"/>
        </w:rPr>
        <w:t xml:space="preserve">.  </w:t>
      </w:r>
    </w:p>
    <w:p w14:paraId="083FFB83" w14:textId="77777777" w:rsidR="00341B84" w:rsidRDefault="00341B84">
      <w:pPr>
        <w:tabs>
          <w:tab w:val="left" w:pos="900"/>
        </w:tabs>
        <w:jc w:val="both"/>
        <w:rPr>
          <w:rFonts w:asciiTheme="minorHAnsi" w:hAnsiTheme="minorHAnsi" w:cstheme="minorHAnsi"/>
          <w:color w:val="auto"/>
          <w:sz w:val="22"/>
          <w:szCs w:val="22"/>
        </w:rPr>
      </w:pPr>
    </w:p>
    <w:bookmarkEnd w:id="26"/>
    <w:p w14:paraId="19A0960D" w14:textId="77777777" w:rsidR="00341B84" w:rsidRDefault="000D6C7E">
      <w:pPr>
        <w:tabs>
          <w:tab w:val="left" w:pos="900"/>
        </w:tabs>
        <w:jc w:val="both"/>
        <w:rPr>
          <w:rFonts w:asciiTheme="minorHAnsi" w:hAnsiTheme="minorHAnsi" w:cstheme="minorHAnsi"/>
          <w:b/>
          <w:bCs/>
          <w:i/>
          <w:iCs/>
          <w:color w:val="auto"/>
          <w:sz w:val="22"/>
          <w:szCs w:val="22"/>
        </w:rPr>
      </w:pPr>
      <w:r>
        <w:rPr>
          <w:rFonts w:asciiTheme="minorHAnsi" w:hAnsiTheme="minorHAnsi" w:cstheme="minorHAnsi"/>
          <w:b/>
          <w:bCs/>
          <w:i/>
          <w:iCs/>
          <w:color w:val="auto"/>
          <w:sz w:val="22"/>
          <w:szCs w:val="22"/>
        </w:rPr>
        <w:t>Darbų apimtys:</w:t>
      </w:r>
    </w:p>
    <w:p w14:paraId="40A932CF" w14:textId="77777777"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 xml:space="preserve">Pagal geodezijos ir kartografijos techninių reikalavimų reglamentą GKTR1:01:2023 atlikti geodezinius matavimus ir sudaryti topografinius planus; </w:t>
      </w:r>
    </w:p>
    <w:p w14:paraId="360F10FB" w14:textId="0C5B0E81"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Pagal </w:t>
      </w:r>
      <w:r w:rsidR="00CC5E81">
        <w:rPr>
          <w:rFonts w:asciiTheme="minorHAnsi" w:hAnsiTheme="minorHAnsi" w:cstheme="minorHAnsi"/>
          <w:sz w:val="22"/>
          <w:szCs w:val="22"/>
          <w:shd w:val="clear" w:color="auto" w:fill="FFFFFF"/>
          <w:lang w:val="lt-LT"/>
        </w:rPr>
        <w:t>statybos</w:t>
      </w:r>
      <w:r>
        <w:rPr>
          <w:rFonts w:asciiTheme="minorHAnsi" w:hAnsiTheme="minorHAnsi" w:cstheme="minorHAnsi"/>
          <w:sz w:val="22"/>
          <w:szCs w:val="22"/>
          <w:shd w:val="clear" w:color="auto" w:fill="FFFFFF"/>
          <w:lang w:val="lt-LT"/>
        </w:rPr>
        <w:t xml:space="preserve"> techninį reglamentą </w:t>
      </w:r>
      <w:r>
        <w:rPr>
          <w:rFonts w:asciiTheme="minorHAnsi" w:hAnsiTheme="minorHAnsi" w:cstheme="minorHAnsi"/>
          <w:sz w:val="22"/>
          <w:szCs w:val="22"/>
          <w:lang w:val="lt-LT"/>
        </w:rPr>
        <w:t xml:space="preserve">STR 1.04.02:2011 atlikti projektinius </w:t>
      </w:r>
      <w:r>
        <w:rPr>
          <w:rFonts w:asciiTheme="minorHAnsi" w:hAnsiTheme="minorHAnsi" w:cstheme="minorHAnsi"/>
          <w:sz w:val="22"/>
          <w:szCs w:val="22"/>
          <w:shd w:val="clear" w:color="auto" w:fill="FFFFFF"/>
          <w:lang w:val="lt-LT"/>
        </w:rPr>
        <w:t xml:space="preserve">inžinerinius geologinius ir geotechninius </w:t>
      </w:r>
      <w:r>
        <w:rPr>
          <w:rFonts w:asciiTheme="minorHAnsi" w:hAnsiTheme="minorHAnsi" w:cstheme="minorHAnsi"/>
          <w:sz w:val="22"/>
          <w:szCs w:val="22"/>
          <w:lang w:val="lt-LT"/>
        </w:rPr>
        <w:t>tyrimus;</w:t>
      </w:r>
    </w:p>
    <w:p w14:paraId="7B0B4898" w14:textId="1C3D2D79"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Parengti statinio(-ių) projektą (projektinius pasiūlymus,  </w:t>
      </w:r>
      <w:r w:rsidR="00CC5E81" w:rsidRPr="00CC5E81">
        <w:rPr>
          <w:rFonts w:asciiTheme="minorHAnsi" w:hAnsiTheme="minorHAnsi" w:cstheme="minorHAnsi"/>
          <w:color w:val="0070C0"/>
          <w:sz w:val="22"/>
          <w:szCs w:val="22"/>
          <w:lang w:val="lt-LT"/>
        </w:rPr>
        <w:t>atlikti visuomenės informavimo procedūrą</w:t>
      </w:r>
      <w:r w:rsidR="00CC5E81">
        <w:rPr>
          <w:rFonts w:asciiTheme="minorHAnsi" w:hAnsiTheme="minorHAnsi" w:cstheme="minorHAnsi"/>
          <w:sz w:val="22"/>
          <w:szCs w:val="22"/>
          <w:lang w:val="lt-LT"/>
        </w:rPr>
        <w:t xml:space="preserve">, </w:t>
      </w:r>
      <w:r>
        <w:rPr>
          <w:rFonts w:asciiTheme="minorHAnsi" w:hAnsiTheme="minorHAnsi" w:cstheme="minorHAnsi"/>
          <w:sz w:val="22"/>
          <w:szCs w:val="22"/>
          <w:lang w:val="lt-LT"/>
        </w:rPr>
        <w:t>techninį darbo projektą),suderinti su Užsakovu, valstybės (savivaldybės) institucijomis bei kitais asmenimis teisės aktų nustatyta tvarka, gauti statybą leidžiantį dokumentą;</w:t>
      </w:r>
    </w:p>
    <w:p w14:paraId="7AECE022"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lang w:eastAsia="en-US"/>
        </w:rPr>
      </w:pPr>
      <w:r>
        <w:rPr>
          <w:rFonts w:asciiTheme="minorHAnsi" w:hAnsiTheme="minorHAnsi" w:cstheme="minorHAnsi"/>
          <w:color w:val="auto"/>
          <w:sz w:val="22"/>
          <w:szCs w:val="22"/>
          <w:lang w:eastAsia="en-US"/>
        </w:rPr>
        <w:t>Pateikti statinio projektą Užsakovo parinktai ekspertizės įmonei ir pataisyti jį pagal privalomas ekspertizės pastabas. Ekspertizę perka ir apmoka Užsakovas (Statytojas);</w:t>
      </w:r>
    </w:p>
    <w:p w14:paraId="6C5F6E5C"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lang w:eastAsia="en-US"/>
        </w:rPr>
        <w:t>Pranešti apie  darbų pradžią IS Infostatyba ir  pagal parengtą ir suderintą techninį darbo projektą atlikti Darbus;</w:t>
      </w:r>
    </w:p>
    <w:p w14:paraId="2419C2EC"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Parengti ir pateikti NVĮ eksploatavimui reikalingą dokumentaciją: schemas bei instrukcijas ir kt. lietuvių kalba, apmokyti eksploatuojantį personalą; </w:t>
      </w:r>
    </w:p>
    <w:p w14:paraId="0B57A92F" w14:textId="2768AD01"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Baigus Darbus parengti išpildomąją dokumentaciją</w:t>
      </w:r>
      <w:r w:rsidR="00423279">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 statinių ir sklypo kadastrinių matavimų bylas, suderinti su VĮ Registrų centru;</w:t>
      </w:r>
    </w:p>
    <w:p w14:paraId="3D02348F" w14:textId="7428F2A8"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Parengti ir pateikti visus dokumentus, kad teisės aktų nustatyta tvarka būtų gautas rekonstrukcijos užbaigimo dokumentas (deklaracija apie rekonstrukcijos užbaigimą ar kt.) (deklaracijos apie rekonstrukcij</w:t>
      </w:r>
      <w:r w:rsidR="00E34824">
        <w:rPr>
          <w:rFonts w:asciiTheme="minorHAnsi" w:hAnsiTheme="minorHAnsi" w:cstheme="minorHAnsi"/>
          <w:color w:val="auto"/>
          <w:sz w:val="22"/>
          <w:szCs w:val="22"/>
        </w:rPr>
        <w:t>os</w:t>
      </w:r>
      <w:r>
        <w:rPr>
          <w:rFonts w:asciiTheme="minorHAnsi" w:hAnsiTheme="minorHAnsi" w:cstheme="minorHAnsi"/>
          <w:color w:val="auto"/>
          <w:sz w:val="22"/>
          <w:szCs w:val="22"/>
        </w:rPr>
        <w:t xml:space="preserve"> užbaigimą tvirtinimo paslaugas užsako ir apmoka </w:t>
      </w:r>
      <w:r w:rsidR="00BE55DE">
        <w:rPr>
          <w:rFonts w:asciiTheme="minorHAnsi" w:hAnsiTheme="minorHAnsi" w:cstheme="minorHAnsi"/>
          <w:color w:val="auto"/>
          <w:sz w:val="22"/>
          <w:szCs w:val="22"/>
        </w:rPr>
        <w:t>Rangovas</w:t>
      </w:r>
      <w:r>
        <w:rPr>
          <w:rFonts w:asciiTheme="minorHAnsi" w:hAnsiTheme="minorHAnsi" w:cstheme="minorHAnsi"/>
          <w:color w:val="auto"/>
          <w:sz w:val="22"/>
          <w:szCs w:val="22"/>
        </w:rPr>
        <w:t>).</w:t>
      </w:r>
    </w:p>
    <w:p w14:paraId="18A72C8A"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7" w:name="_Toc521013452"/>
      <w:bookmarkStart w:id="28" w:name="_Toc520984151"/>
      <w:bookmarkStart w:id="29" w:name="_Toc180443802"/>
      <w:bookmarkStart w:id="30" w:name="_Toc213588901"/>
      <w:bookmarkStart w:id="31" w:name="_Toc197604643"/>
      <w:r>
        <w:rPr>
          <w:rFonts w:asciiTheme="minorHAnsi" w:hAnsiTheme="minorHAnsi" w:cstheme="minorHAnsi"/>
          <w:sz w:val="22"/>
          <w:szCs w:val="22"/>
          <w:lang w:val="lt-LT"/>
        </w:rPr>
        <w:t>Mokymai Užsakovo darbuotojams</w:t>
      </w:r>
      <w:bookmarkEnd w:id="27"/>
      <w:bookmarkEnd w:id="28"/>
      <w:bookmarkEnd w:id="29"/>
      <w:bookmarkEnd w:id="30"/>
      <w:bookmarkEnd w:id="31"/>
    </w:p>
    <w:p w14:paraId="606474C2" w14:textId="1A77632F"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savo sąskaita, pagal su Užsakovu suderintą programą, organizuoti ir pravesti 6 val. mokymus Užsakovo 6 darbuotojams, kaip eksploatuoti ir tinkamai prižiūrėti sumontuotą įrangą bei tinkamai valdyti nuotekų valymo technologinius procesus. </w:t>
      </w:r>
    </w:p>
    <w:p w14:paraId="08E03363"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32" w:name="_Toc520984152"/>
      <w:bookmarkStart w:id="33" w:name="_Toc180443803"/>
      <w:bookmarkStart w:id="34" w:name="_Toc197604644"/>
      <w:bookmarkStart w:id="35" w:name="_Toc213588902"/>
      <w:bookmarkStart w:id="36" w:name="_Toc521013453"/>
      <w:r>
        <w:rPr>
          <w:rFonts w:asciiTheme="minorHAnsi" w:hAnsiTheme="minorHAnsi" w:cstheme="minorHAnsi"/>
          <w:sz w:val="22"/>
          <w:szCs w:val="22"/>
          <w:lang w:val="lt-LT"/>
        </w:rPr>
        <w:t>Išpildomieji brėžiniai ir kadastriniai matavimai</w:t>
      </w:r>
      <w:bookmarkEnd w:id="32"/>
      <w:bookmarkEnd w:id="33"/>
      <w:bookmarkEnd w:id="34"/>
      <w:bookmarkEnd w:id="35"/>
      <w:bookmarkEnd w:id="36"/>
    </w:p>
    <w:p w14:paraId="1C200893" w14:textId="76F20FB3" w:rsidR="00341B84" w:rsidRDefault="000D6C7E">
      <w:pPr>
        <w:tabs>
          <w:tab w:val="left" w:pos="900"/>
        </w:tabs>
        <w:jc w:val="both"/>
        <w:rPr>
          <w:rFonts w:asciiTheme="minorHAnsi" w:eastAsia="Arial Unicode MS" w:hAnsiTheme="minorHAnsi" w:cstheme="minorHAnsi"/>
          <w:b/>
          <w:bCs/>
          <w:color w:val="auto"/>
          <w:sz w:val="22"/>
          <w:szCs w:val="22"/>
          <w:highlight w:val="yellow"/>
          <w:lang w:bidi="ar-SA"/>
        </w:rPr>
      </w:pPr>
      <w:r>
        <w:rPr>
          <w:rFonts w:asciiTheme="minorHAnsi" w:hAnsiTheme="minorHAnsi" w:cstheme="minorHAnsi"/>
          <w:color w:val="auto"/>
          <w:sz w:val="22"/>
          <w:szCs w:val="22"/>
        </w:rPr>
        <w:t xml:space="preserve">Rangovas, teisės aktų nustatyta tvarka, turi registruoti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reglamento GKTR 2.11.03:2014 reikalavimus.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 Rangovas yra atsakingas už </w:t>
      </w:r>
      <w:r w:rsidR="00E46AD4">
        <w:rPr>
          <w:rFonts w:asciiTheme="minorHAnsi" w:hAnsiTheme="minorHAnsi" w:cstheme="minorHAnsi"/>
          <w:color w:val="auto"/>
          <w:sz w:val="22"/>
          <w:szCs w:val="22"/>
        </w:rPr>
        <w:t xml:space="preserve">statinių ir sklypo </w:t>
      </w:r>
      <w:r>
        <w:rPr>
          <w:rFonts w:asciiTheme="minorHAnsi" w:hAnsiTheme="minorHAnsi" w:cstheme="minorHAnsi"/>
          <w:color w:val="auto"/>
          <w:sz w:val="22"/>
          <w:szCs w:val="22"/>
        </w:rPr>
        <w:t xml:space="preserve">kadastrinių matavimų dokumentacijos parengimą ir suderinimą su </w:t>
      </w:r>
      <w:r w:rsidR="00E46AD4">
        <w:rPr>
          <w:rFonts w:asciiTheme="minorHAnsi" w:hAnsiTheme="minorHAnsi" w:cstheme="minorHAnsi"/>
          <w:color w:val="auto"/>
          <w:sz w:val="22"/>
          <w:szCs w:val="22"/>
        </w:rPr>
        <w:t>VĮ Registrų centru</w:t>
      </w:r>
      <w:r>
        <w:rPr>
          <w:rFonts w:asciiTheme="minorHAnsi" w:hAnsiTheme="minorHAnsi" w:cstheme="minorHAnsi"/>
          <w:color w:val="auto"/>
          <w:sz w:val="22"/>
          <w:szCs w:val="22"/>
        </w:rPr>
        <w:t xml:space="preserve">. Šie dokumentai turės būti pateikti Užsakovui. </w:t>
      </w:r>
    </w:p>
    <w:p w14:paraId="13F5BE4E"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37" w:name="_Toc213588903"/>
      <w:bookmarkStart w:id="38" w:name="_Toc180443804"/>
      <w:r>
        <w:rPr>
          <w:rFonts w:asciiTheme="minorHAnsi" w:hAnsiTheme="minorHAnsi" w:cstheme="minorHAnsi"/>
          <w:sz w:val="22"/>
          <w:szCs w:val="22"/>
          <w:lang w:val="lt-LT"/>
        </w:rPr>
        <w:t>Pagrindiniai teisės aktai</w:t>
      </w:r>
      <w:bookmarkStart w:id="39" w:name="_Toc41033861"/>
      <w:bookmarkStart w:id="40" w:name="_Toc41006574"/>
      <w:bookmarkStart w:id="41" w:name="_Toc41004773"/>
      <w:bookmarkStart w:id="42" w:name="_Toc41004428"/>
      <w:bookmarkStart w:id="43" w:name="_Toc41005118"/>
      <w:bookmarkStart w:id="44" w:name="_Toc41005464"/>
      <w:bookmarkStart w:id="45" w:name="_Toc41005809"/>
      <w:bookmarkStart w:id="46" w:name="_Toc41034270"/>
      <w:bookmarkStart w:id="47" w:name="_Toc41006166"/>
      <w:bookmarkEnd w:id="37"/>
      <w:bookmarkEnd w:id="39"/>
      <w:bookmarkEnd w:id="40"/>
      <w:bookmarkEnd w:id="41"/>
      <w:bookmarkEnd w:id="42"/>
      <w:bookmarkEnd w:id="43"/>
      <w:bookmarkEnd w:id="44"/>
      <w:bookmarkEnd w:id="45"/>
      <w:bookmarkEnd w:id="46"/>
      <w:bookmarkEnd w:id="47"/>
    </w:p>
    <w:p w14:paraId="55927413" w14:textId="7DB15738"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color w:val="auto"/>
          <w:sz w:val="22"/>
          <w:szCs w:val="22"/>
        </w:rPr>
      </w:pPr>
      <w:r>
        <w:rPr>
          <w:rFonts w:asciiTheme="minorHAnsi" w:hAnsiTheme="minorHAnsi" w:cstheme="minorHAnsi"/>
          <w:b/>
          <w:bCs/>
          <w:i/>
          <w:iCs/>
          <w:sz w:val="22"/>
          <w:szCs w:val="22"/>
        </w:rPr>
        <w:t>Pagrindiniai teisės aktai, susiję su Rangos sutarties įgyvendinimu ir darbų atlikimu</w:t>
      </w:r>
      <w:r w:rsidR="00A479E0">
        <w:rPr>
          <w:rFonts w:asciiTheme="minorHAnsi" w:hAnsiTheme="minorHAnsi" w:cstheme="minorHAnsi"/>
          <w:b/>
          <w:bCs/>
          <w:i/>
          <w:iCs/>
          <w:sz w:val="22"/>
          <w:szCs w:val="22"/>
        </w:rPr>
        <w:t>, įskaitant, bet neapsiribojant (vadovautis aktualiomis redakcijomis),</w:t>
      </w:r>
      <w:r>
        <w:rPr>
          <w:rFonts w:asciiTheme="minorHAnsi" w:hAnsiTheme="minorHAnsi" w:cstheme="minorHAnsi"/>
          <w:b/>
          <w:bCs/>
          <w:i/>
          <w:iCs/>
          <w:sz w:val="22"/>
          <w:szCs w:val="22"/>
        </w:rPr>
        <w:t xml:space="preserve"> yra: </w:t>
      </w:r>
    </w:p>
    <w:p w14:paraId="6E7BF084"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vandens įstatymas;</w:t>
      </w:r>
    </w:p>
    <w:p w14:paraId="23C6DC36"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apsaugos įstatymas;</w:t>
      </w:r>
    </w:p>
    <w:p w14:paraId="1EFAB898"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teritorijų planavimo įstatymas;</w:t>
      </w:r>
    </w:p>
    <w:p w14:paraId="138862CF"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rekonstrukcijos įstatymas;</w:t>
      </w:r>
    </w:p>
    <w:p w14:paraId="72434C87"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Požeminio vandens apsaugos nuo taršos pavojingomis medžiagomis taisyklės, patvirtintos Lietuvos Respublikos aplinkos ministro 2001 m. rugsėjo 21 d. įsakymu Nr. 472.;</w:t>
      </w:r>
    </w:p>
    <w:p w14:paraId="1ADBD32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ministro 2007 m. spalio 8 d. įsakymas Nr. D1-515 dėl aplinkos ministro 2006 m. gegužės 17 d. įsakymo Nr. D1-236 „Dėl nuotekų tvarkymo reglamento patvirtinimo“ pakeitimo;</w:t>
      </w:r>
    </w:p>
    <w:p w14:paraId="7E3F44AB"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5C3A505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Vandenų taršos pavojingomis medžiagomis mažinimo programa, patvirtinta 2004 m. vasario 13 d. aplinkos ministro įsakymu Nr. D1-71;</w:t>
      </w:r>
    </w:p>
    <w:p w14:paraId="44296CD4" w14:textId="7771EAAD" w:rsidR="00341B84" w:rsidRDefault="00A479E0">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Statybos</w:t>
      </w:r>
      <w:r w:rsidR="000D6C7E">
        <w:rPr>
          <w:rFonts w:asciiTheme="minorHAnsi" w:hAnsiTheme="minorHAnsi" w:cstheme="minorHAnsi"/>
          <w:b/>
          <w:bCs/>
          <w:i/>
          <w:iCs/>
          <w:sz w:val="22"/>
          <w:szCs w:val="22"/>
        </w:rPr>
        <w:t xml:space="preserve"> techniniai reglamentai:</w:t>
      </w:r>
    </w:p>
    <w:p w14:paraId="0440DC95" w14:textId="3BFE51A5"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1.02.01:2017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dalyvių atestavimo ir teisės pripažinimo tvarkos aprašas“;</w:t>
      </w:r>
    </w:p>
    <w:p w14:paraId="475AF241" w14:textId="6293A28F"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STR 1.01.04:2015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070C955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1.03.01:2016 „Statybiniai tyrimai. Statinio avarija“;</w:t>
      </w:r>
    </w:p>
    <w:p w14:paraId="08C8CE8B" w14:textId="02BA2911"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1.05.01:2017 „</w:t>
      </w:r>
      <w:r w:rsidR="00431BAC">
        <w:rPr>
          <w:rFonts w:asciiTheme="minorHAnsi" w:hAnsiTheme="minorHAnsi" w:cstheme="minorHAnsi"/>
          <w:sz w:val="22"/>
          <w:szCs w:val="22"/>
          <w:lang w:val="lt-LT"/>
        </w:rPr>
        <w:t>Statybą</w:t>
      </w:r>
      <w:r>
        <w:rPr>
          <w:rFonts w:asciiTheme="minorHAnsi" w:hAnsiTheme="minorHAnsi" w:cstheme="minorHAnsi"/>
          <w:sz w:val="22"/>
          <w:szCs w:val="22"/>
          <w:lang w:val="lt-LT"/>
        </w:rPr>
        <w:t xml:space="preserve"> leidžiantys dokumentai. Rekonstrukcijos užbaigimas. Rekonstrukcijos sustabdymas. Savavališkos rekonstrukcijos padarinių šalinimas. Rekonstrukcijos pagal neteisėtai išduotą rekonstrukciją leidžiantį dokumentą padarinių šalinimas“;</w:t>
      </w:r>
    </w:p>
    <w:p w14:paraId="1AA871FB" w14:textId="5F0427B8"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1.06.01:2016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darbai. Statinio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priežiūra“;</w:t>
      </w:r>
    </w:p>
    <w:p w14:paraId="4B296899"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2.01.06:2009 „Statinių apsauga nuo žaibo. Išorinė statinių apsauga nuo žaibo“;</w:t>
      </w:r>
    </w:p>
    <w:p w14:paraId="0E9E9B3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1.04.02:2011 „Inžineriniai geologiniai ir geotechniniai tyrimai“;</w:t>
      </w:r>
    </w:p>
    <w:p w14:paraId="75B43F99"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1.04.04:2017 „Statinio projektavimas, projekto ekspertizė“;</w:t>
      </w:r>
    </w:p>
    <w:p w14:paraId="1EF8D582"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2.01.01(1):2005 „Esminis statinio reikalavimas. Mechaninis atsparumas ir pastovumas“;</w:t>
      </w:r>
    </w:p>
    <w:p w14:paraId="4B2398B1"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2.01.01(2):1999 „Esminiai statinio reikalavimai. Gaisrinė sauga“;</w:t>
      </w:r>
    </w:p>
    <w:p w14:paraId="2FA5AE8B"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2.01.01(3):1999 „Esminiai statinio reikalavimai. Higiena, sveikata, aplinkos apsauga“;</w:t>
      </w:r>
    </w:p>
    <w:p w14:paraId="0225E816"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2.01.01(4):2008 „Esminiai statinio reikalavimai. Naudojimo sauga“;</w:t>
      </w:r>
    </w:p>
    <w:p w14:paraId="03454274"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2.01.01(5):2008 „Esminis statinio reikalavimas. Apsauga nuo triukšmo“;</w:t>
      </w:r>
    </w:p>
    <w:p w14:paraId="131300F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2.01.01(6):2008 „Esminis statinio reikalavimas. Energijos taupymas ir šilumos išsaugojimas“;</w:t>
      </w:r>
    </w:p>
    <w:p w14:paraId="5B17A26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2.02.05:2004 „Nuotekų valyklos. Pagrindinės nuostatos“;</w:t>
      </w:r>
    </w:p>
    <w:p w14:paraId="34BEADAB"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2.07.01:2003 „Vandentiekis ir nuotekų šalintuvas. Pastato inžinerines sistemos. Lauko inžineriniai tinklai“;</w:t>
      </w:r>
    </w:p>
    <w:p w14:paraId="121955BC"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2.09.02:2005 „Šildymas, vėdinimas ir oro kondicionavimas“;</w:t>
      </w:r>
    </w:p>
    <w:p w14:paraId="70FAD44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STR 2.01.12:2024 „Rekonstrukcijų klimatologija“. </w:t>
      </w:r>
    </w:p>
    <w:p w14:paraId="61AD9BFA" w14:textId="77777777"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Rekonstrukcijos normos:</w:t>
      </w:r>
    </w:p>
    <w:p w14:paraId="5C45A20E"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RSN 26-90 „Vandens vartojimo normos“;</w:t>
      </w:r>
    </w:p>
    <w:p w14:paraId="7666E3ED"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RSN 139-92 „Pastatų ir statinių žaibosauga“;</w:t>
      </w:r>
    </w:p>
    <w:p w14:paraId="6442EA11" w14:textId="77777777"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Kiti dokumentai:</w:t>
      </w:r>
    </w:p>
    <w:p w14:paraId="761A6876"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LR Aplinkos ministro įsakymas „Dėl paviršinių nuotekų tvarkymo reglamento patvirtinimo“ 2007 m. balandžio 2 d. Nr. D1-193;</w:t>
      </w:r>
    </w:p>
    <w:p w14:paraId="6E267259"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Aplinkos ministro 1999 m. liepos 14 d. įsakymas Nr. 217 „Dėl atliekų tvarkymo taisyklių patvirtinimo“;</w:t>
      </w:r>
    </w:p>
    <w:p w14:paraId="53FDA75C"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Sveikatos apsaugos ministro 2011 m. birželio 13 d. įsakymas Nr. V-604 „Dėl Lietuvos higienos normos HN 33:2011 „Triukšmo ribiniai dydžiai gyvenamuosiuose ir visuomeninės paskirties pastatuose bei jų aplinkoje“ patvirtinimo</w:t>
      </w:r>
      <w:r>
        <w:rPr>
          <w:bCs/>
          <w:lang w:val="lt-LT"/>
        </w:rPr>
        <w:t>;</w:t>
      </w:r>
    </w:p>
    <w:p w14:paraId="450A44F8" w14:textId="30DA500A"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Valstybinės geodezijos ir kartografijos tarnybos prie LR Vyriausybės direktoriaus įsakymas ,,Dėl techninių reikalavimų reglamento GKTR 2.08.01:2000 ,, Statybiniai inžineriniai geodeziniai tyrinėjimai“ patvirtinimo“ 2000 m. balandžio 12 d. Nr. 28. </w:t>
      </w:r>
    </w:p>
    <w:p w14:paraId="692C37E0" w14:textId="77777777" w:rsidR="00A072D4" w:rsidRDefault="00A072D4" w:rsidP="00A072D4">
      <w:pPr>
        <w:tabs>
          <w:tab w:val="left" w:pos="900"/>
        </w:tabs>
        <w:jc w:val="both"/>
        <w:rPr>
          <w:rFonts w:asciiTheme="minorHAnsi" w:hAnsiTheme="minorHAnsi" w:cstheme="minorHAnsi"/>
          <w:sz w:val="22"/>
          <w:szCs w:val="22"/>
        </w:rPr>
      </w:pPr>
    </w:p>
    <w:p w14:paraId="4754EC07" w14:textId="6A5F682B" w:rsidR="00A072D4" w:rsidRPr="00A072D4" w:rsidRDefault="00A072D4" w:rsidP="00A072D4">
      <w:pPr>
        <w:tabs>
          <w:tab w:val="left" w:pos="900"/>
        </w:tabs>
        <w:jc w:val="both"/>
        <w:rPr>
          <w:rFonts w:asciiTheme="minorHAnsi" w:hAnsiTheme="minorHAnsi" w:cstheme="minorHAnsi"/>
          <w:sz w:val="22"/>
          <w:szCs w:val="22"/>
        </w:rPr>
      </w:pPr>
      <w:r w:rsidRPr="00A072D4">
        <w:rPr>
          <w:rFonts w:asciiTheme="minorHAnsi" w:hAnsiTheme="minorHAnsi" w:cstheme="minorHAnsi"/>
          <w:sz w:val="22"/>
          <w:szCs w:val="22"/>
        </w:rPr>
        <w:t>Vadovaujantis LR aplinkos ministro 2022-01-24 įsakymu Nr. D1-15 „Dėl reglamentuojamų statybos produktų sąrašo“, visi tiekiami statybos produktai, nurodyti reglamentuojamų statybos produktų sąraše, turi turėti eksploatacinių savybių ir atitikties deklaracijas arba eksploatacinių savybių deklaracijas, arba turėti gamintojo išduotą eksploatacinių savybių deklaraciją (lietuvių kalba), parengtą vadovaujantis statybos techninio reglamento STR 1.01.04:2015.</w:t>
      </w:r>
    </w:p>
    <w:p w14:paraId="423D5E3C" w14:textId="77777777" w:rsidR="00A072D4" w:rsidRDefault="00A072D4" w:rsidP="00A072D4">
      <w:pPr>
        <w:pStyle w:val="Sraopastraipa"/>
        <w:tabs>
          <w:tab w:val="left" w:pos="567"/>
        </w:tabs>
        <w:ind w:left="284"/>
        <w:jc w:val="both"/>
        <w:rPr>
          <w:rFonts w:asciiTheme="minorHAnsi" w:hAnsiTheme="minorHAnsi" w:cstheme="minorHAnsi"/>
          <w:sz w:val="22"/>
          <w:szCs w:val="22"/>
          <w:lang w:val="lt-LT"/>
        </w:rPr>
      </w:pPr>
    </w:p>
    <w:p w14:paraId="3604C20D" w14:textId="77777777" w:rsidR="00341B84" w:rsidRDefault="000D6C7E">
      <w:pPr>
        <w:tabs>
          <w:tab w:val="left" w:pos="900"/>
          <w:tab w:val="left" w:pos="1080"/>
        </w:tabs>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Visi aukščiau išvardinti ir kiti aktualūs ir svarbūs teisės aktai, turi būti taikomi kartu su jų paskutiniais pakeitimais ir papildymais.</w:t>
      </w:r>
      <w:bookmarkStart w:id="48" w:name="_Toc497745398"/>
      <w:bookmarkStart w:id="49" w:name="_Toc203200913"/>
    </w:p>
    <w:p w14:paraId="6F952C09" w14:textId="77777777" w:rsidR="00341B84" w:rsidRDefault="000D6C7E">
      <w:pPr>
        <w:tabs>
          <w:tab w:val="left" w:pos="900"/>
          <w:tab w:val="left" w:pos="1080"/>
        </w:tabs>
        <w:jc w:val="both"/>
        <w:rPr>
          <w:rFonts w:asciiTheme="minorHAnsi" w:eastAsia="Arial Unicode MS" w:hAnsiTheme="minorHAnsi" w:cstheme="minorHAnsi"/>
          <w:b/>
          <w:bCs/>
          <w:color w:val="auto"/>
          <w:sz w:val="22"/>
          <w:szCs w:val="22"/>
          <w:lang w:bidi="ar-SA"/>
        </w:rPr>
      </w:pPr>
      <w:r>
        <w:rPr>
          <w:rFonts w:asciiTheme="minorHAnsi" w:hAnsiTheme="minorHAnsi" w:cstheme="minorHAnsi"/>
          <w:color w:val="auto"/>
          <w:sz w:val="22"/>
          <w:szCs w:val="22"/>
        </w:rPr>
        <w:t xml:space="preserve">Nurodyti tik pagrindiniai teisės aktai, Rangovas turi vadovautis visais aktualiais teisės aktais, galiojančiomis normomis. </w:t>
      </w:r>
    </w:p>
    <w:bookmarkEnd w:id="48"/>
    <w:bookmarkEnd w:id="49"/>
    <w:p w14:paraId="48C741C4" w14:textId="77777777" w:rsidR="00341B84" w:rsidRDefault="00341B84">
      <w:pPr>
        <w:tabs>
          <w:tab w:val="left" w:pos="900"/>
        </w:tabs>
        <w:jc w:val="both"/>
        <w:rPr>
          <w:rFonts w:asciiTheme="minorHAnsi" w:hAnsiTheme="minorHAnsi" w:cstheme="minorHAnsi"/>
          <w:iCs/>
          <w:color w:val="auto"/>
          <w:sz w:val="22"/>
          <w:szCs w:val="22"/>
          <w:highlight w:val="yellow"/>
          <w:lang w:eastAsia="zh-CN" w:bidi="ar-SA"/>
        </w:rPr>
      </w:pPr>
    </w:p>
    <w:p w14:paraId="1F32D6A5"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50" w:name="_Toc213588904"/>
      <w:bookmarkStart w:id="51" w:name="_Toc197604645"/>
      <w:r>
        <w:rPr>
          <w:rFonts w:asciiTheme="minorHAnsi" w:hAnsiTheme="minorHAnsi" w:cstheme="minorHAnsi"/>
          <w:b w:val="0"/>
          <w:bCs w:val="0"/>
          <w:color w:val="44546A" w:themeColor="text2"/>
          <w:sz w:val="28"/>
          <w:szCs w:val="28"/>
          <w:lang w:val="lt-LT"/>
        </w:rPr>
        <w:t>Specialieji reikalavimai nuotekų valyklai</w:t>
      </w:r>
      <w:bookmarkEnd w:id="38"/>
      <w:bookmarkEnd w:id="50"/>
      <w:bookmarkEnd w:id="51"/>
    </w:p>
    <w:p w14:paraId="7C6134A1"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52" w:name="bookmark18"/>
      <w:bookmarkStart w:id="53" w:name="_Toc180443805"/>
      <w:bookmarkStart w:id="54" w:name="bookmark19"/>
      <w:bookmarkStart w:id="55" w:name="_Toc197604646"/>
      <w:bookmarkStart w:id="56" w:name="_Toc213588905"/>
      <w:r>
        <w:rPr>
          <w:rFonts w:asciiTheme="minorHAnsi" w:hAnsiTheme="minorHAnsi" w:cstheme="minorHAnsi"/>
          <w:sz w:val="22"/>
          <w:szCs w:val="22"/>
          <w:lang w:val="lt-LT"/>
        </w:rPr>
        <w:t>Bendroji apžvalga</w:t>
      </w:r>
      <w:bookmarkStart w:id="57" w:name="_Hlk62392676"/>
      <w:bookmarkEnd w:id="52"/>
      <w:bookmarkEnd w:id="53"/>
      <w:bookmarkEnd w:id="54"/>
      <w:bookmarkEnd w:id="55"/>
      <w:bookmarkEnd w:id="56"/>
    </w:p>
    <w:bookmarkEnd w:id="57"/>
    <w:p w14:paraId="382D09A3" w14:textId="77777777" w:rsidR="00341B84" w:rsidRDefault="000D6C7E">
      <w:pPr>
        <w:pStyle w:val="Pagrindinistekstas"/>
        <w:tabs>
          <w:tab w:val="left" w:pos="900"/>
        </w:tabs>
        <w:ind w:right="2"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rPr>
        <w:t>NVĮ statybos darbai bus vykdomi</w:t>
      </w:r>
      <w:r>
        <w:rPr>
          <w:rFonts w:asciiTheme="minorHAnsi" w:hAnsiTheme="minorHAnsi" w:cstheme="minorHAnsi"/>
          <w:spacing w:val="-4"/>
          <w:sz w:val="22"/>
          <w:szCs w:val="22"/>
          <w:lang w:val="lt-LT"/>
        </w:rPr>
        <w:t xml:space="preserve"> esamos nuotekų valyklos teritorijoje. </w:t>
      </w:r>
      <w:r>
        <w:rPr>
          <w:rFonts w:asciiTheme="minorHAnsi" w:hAnsiTheme="minorHAnsi" w:cstheme="minorHAnsi"/>
          <w:sz w:val="22"/>
          <w:szCs w:val="22"/>
          <w:lang w:val="lt-LT" w:bidi="lt-LT"/>
        </w:rPr>
        <w:t xml:space="preserve">Kaip ir esamus, taip ir būsimus nuotekų valymo įrenginius eksploatuos UAB „Rietavo komunalinis ūkis“. </w:t>
      </w:r>
    </w:p>
    <w:p w14:paraId="32D78383" w14:textId="77777777" w:rsidR="00341B84" w:rsidRDefault="000D6C7E">
      <w:pPr>
        <w:pStyle w:val="Pagrindinistekstas"/>
        <w:tabs>
          <w:tab w:val="left" w:pos="900"/>
        </w:tabs>
        <w:ind w:right="2" w:firstLine="0"/>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Nuotekos</w:t>
      </w:r>
      <w:r>
        <w:rPr>
          <w:rFonts w:asciiTheme="minorHAnsi" w:hAnsiTheme="minorHAnsi" w:cstheme="minorHAnsi"/>
          <w:spacing w:val="-6"/>
          <w:sz w:val="22"/>
          <w:szCs w:val="22"/>
          <w:lang w:val="lt-LT"/>
        </w:rPr>
        <w:t xml:space="preserve"> </w:t>
      </w:r>
      <w:r>
        <w:rPr>
          <w:rFonts w:asciiTheme="minorHAnsi" w:hAnsiTheme="minorHAnsi" w:cstheme="minorHAnsi"/>
          <w:sz w:val="22"/>
          <w:szCs w:val="22"/>
          <w:lang w:val="lt-LT"/>
        </w:rPr>
        <w:t>į</w:t>
      </w:r>
      <w:r>
        <w:rPr>
          <w:rFonts w:asciiTheme="minorHAnsi" w:hAnsiTheme="minorHAnsi" w:cstheme="minorHAnsi"/>
          <w:spacing w:val="-6"/>
          <w:sz w:val="22"/>
          <w:szCs w:val="22"/>
          <w:lang w:val="lt-LT"/>
        </w:rPr>
        <w:t xml:space="preserve"> </w:t>
      </w:r>
      <w:r>
        <w:rPr>
          <w:rFonts w:asciiTheme="minorHAnsi" w:hAnsiTheme="minorHAnsi" w:cstheme="minorHAnsi"/>
          <w:sz w:val="22"/>
          <w:szCs w:val="22"/>
          <w:lang w:val="lt-LT"/>
        </w:rPr>
        <w:t>valyklos</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teritoriją</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atitekės slėginiu</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tinklu</w:t>
      </w:r>
      <w:r>
        <w:rPr>
          <w:rFonts w:asciiTheme="minorHAnsi" w:hAnsiTheme="minorHAnsi" w:cstheme="minorHAnsi"/>
          <w:spacing w:val="-7"/>
          <w:sz w:val="22"/>
          <w:szCs w:val="22"/>
          <w:lang w:val="lt-LT"/>
        </w:rPr>
        <w:t xml:space="preserve"> </w:t>
      </w:r>
      <w:r>
        <w:rPr>
          <w:rFonts w:asciiTheme="minorHAnsi" w:hAnsiTheme="minorHAnsi" w:cstheme="minorHAnsi"/>
          <w:sz w:val="22"/>
          <w:szCs w:val="22"/>
          <w:lang w:val="lt-LT"/>
        </w:rPr>
        <w:t>iš Tverų</w:t>
      </w:r>
      <w:r>
        <w:rPr>
          <w:rFonts w:asciiTheme="minorHAnsi" w:hAnsiTheme="minorHAnsi" w:cstheme="minorHAnsi"/>
          <w:spacing w:val="-3"/>
          <w:sz w:val="22"/>
          <w:szCs w:val="22"/>
          <w:lang w:val="lt-LT"/>
        </w:rPr>
        <w:t xml:space="preserve"> </w:t>
      </w:r>
      <w:r>
        <w:rPr>
          <w:rFonts w:asciiTheme="minorHAnsi" w:hAnsiTheme="minorHAnsi" w:cstheme="minorHAnsi"/>
          <w:sz w:val="22"/>
          <w:szCs w:val="22"/>
          <w:lang w:val="lt-LT"/>
        </w:rPr>
        <w:t xml:space="preserve">nuotekų siurblinės. </w:t>
      </w:r>
    </w:p>
    <w:p w14:paraId="10DD1581" w14:textId="0C7C7D8C" w:rsidR="00341B84" w:rsidRDefault="000D6C7E">
      <w:pPr>
        <w:pStyle w:val="Pagrindinistekstas"/>
        <w:tabs>
          <w:tab w:val="left" w:pos="900"/>
        </w:tabs>
        <w:ind w:right="2" w:firstLine="0"/>
        <w:jc w:val="both"/>
        <w:rPr>
          <w:rFonts w:asciiTheme="minorHAnsi" w:hAnsiTheme="minorHAnsi" w:cstheme="minorHAnsi"/>
          <w:sz w:val="22"/>
          <w:szCs w:val="22"/>
          <w:lang w:val="lt-LT"/>
        </w:rPr>
      </w:pPr>
      <w:r>
        <w:rPr>
          <w:rFonts w:asciiTheme="minorHAnsi" w:hAnsiTheme="minorHAnsi" w:cstheme="minorHAnsi"/>
          <w:sz w:val="22"/>
          <w:szCs w:val="22"/>
          <w:lang w:val="lt-LT" w:bidi="lt-LT"/>
        </w:rPr>
        <w:t>Planuojamas projektinis NVĮ hidraulinis našumas 60 m</w:t>
      </w:r>
      <w:r>
        <w:rPr>
          <w:rFonts w:asciiTheme="minorHAnsi" w:hAnsiTheme="minorHAnsi" w:cstheme="minorHAnsi"/>
          <w:sz w:val="22"/>
          <w:szCs w:val="22"/>
          <w:vertAlign w:val="superscript"/>
          <w:lang w:val="lt-LT" w:bidi="lt-LT"/>
        </w:rPr>
        <w:t>3</w:t>
      </w:r>
      <w:r>
        <w:rPr>
          <w:rFonts w:asciiTheme="minorHAnsi" w:hAnsiTheme="minorHAnsi" w:cstheme="minorHAnsi"/>
          <w:sz w:val="22"/>
          <w:szCs w:val="22"/>
          <w:lang w:val="lt-LT" w:bidi="lt-LT"/>
        </w:rPr>
        <w:t xml:space="preserve">/d, projektinė </w:t>
      </w:r>
      <w:r w:rsidRPr="003310E1">
        <w:rPr>
          <w:rFonts w:asciiTheme="minorHAnsi" w:hAnsiTheme="minorHAnsi" w:cstheme="minorHAnsi"/>
          <w:sz w:val="22"/>
          <w:szCs w:val="22"/>
          <w:lang w:val="lt-LT" w:bidi="lt-LT"/>
        </w:rPr>
        <w:t xml:space="preserve">apkrova </w:t>
      </w:r>
      <w:r w:rsidRPr="00653D51">
        <w:rPr>
          <w:rFonts w:asciiTheme="minorHAnsi" w:hAnsiTheme="minorHAnsi" w:cstheme="minorHAnsi"/>
          <w:sz w:val="22"/>
          <w:szCs w:val="22"/>
          <w:lang w:val="lt-LT" w:bidi="lt-LT"/>
        </w:rPr>
        <w:t>233</w:t>
      </w:r>
      <w:r w:rsidR="00423279" w:rsidRPr="00653D51">
        <w:rPr>
          <w:rFonts w:asciiTheme="minorHAnsi" w:hAnsiTheme="minorHAnsi" w:cstheme="minorHAnsi"/>
          <w:sz w:val="22"/>
          <w:szCs w:val="22"/>
          <w:lang w:val="lt-LT" w:bidi="lt-LT"/>
        </w:rPr>
        <w:t xml:space="preserve"> GE. Gyventojų skaičius, kuriems teikiamos centralizuoto buitinių nuotekų surinkimo ir tvarkymo paslaugos </w:t>
      </w:r>
      <w:r w:rsidR="00423279" w:rsidRPr="00A500AC">
        <w:rPr>
          <w:rFonts w:asciiTheme="minorHAnsi" w:hAnsiTheme="minorHAnsi" w:cstheme="minorHAnsi"/>
          <w:sz w:val="22"/>
          <w:szCs w:val="22"/>
          <w:lang w:val="lt-LT" w:bidi="lt-LT"/>
        </w:rPr>
        <w:t xml:space="preserve">257. </w:t>
      </w:r>
      <w:r w:rsidRPr="00A500AC">
        <w:rPr>
          <w:rFonts w:asciiTheme="minorHAnsi" w:hAnsiTheme="minorHAnsi" w:cstheme="minorHAnsi"/>
          <w:sz w:val="22"/>
          <w:szCs w:val="22"/>
          <w:lang w:val="lt-LT" w:bidi="lt-LT"/>
        </w:rPr>
        <w:t xml:space="preserve">  </w:t>
      </w:r>
      <w:r w:rsidR="00423279">
        <w:rPr>
          <w:rFonts w:asciiTheme="minorHAnsi" w:hAnsiTheme="minorHAnsi" w:cstheme="minorHAnsi"/>
          <w:sz w:val="22"/>
          <w:szCs w:val="22"/>
          <w:lang w:val="lt-LT"/>
        </w:rPr>
        <w:t xml:space="preserve"> </w:t>
      </w:r>
    </w:p>
    <w:p w14:paraId="0C8EB255"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58" w:name="_Toc197604647"/>
      <w:bookmarkStart w:id="59" w:name="_Toc213588906"/>
      <w:r>
        <w:rPr>
          <w:rFonts w:asciiTheme="minorHAnsi" w:hAnsiTheme="minorHAnsi" w:cstheme="minorHAnsi"/>
          <w:sz w:val="22"/>
          <w:szCs w:val="22"/>
          <w:lang w:val="lt-LT"/>
        </w:rPr>
        <w:t>Pagrindiniai reikalavimai rezultatui</w:t>
      </w:r>
      <w:bookmarkEnd w:id="58"/>
      <w:bookmarkEnd w:id="59"/>
      <w:r>
        <w:rPr>
          <w:rFonts w:asciiTheme="minorHAnsi" w:hAnsiTheme="minorHAnsi" w:cstheme="minorHAnsi"/>
          <w:sz w:val="22"/>
          <w:szCs w:val="22"/>
          <w:lang w:val="lt-LT"/>
        </w:rPr>
        <w:t xml:space="preserve"> </w:t>
      </w:r>
    </w:p>
    <w:p w14:paraId="595C30C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Būsima nuotekų valykla turės dirbti stabiliai ir patikimai bei efektyviai, esant sezoniniams ir/ar paros nuotekų debito ir taršos svyravimams. </w:t>
      </w:r>
    </w:p>
    <w:p w14:paraId="40C7601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Pagrindinis valyklos nuotekų valymo procesas (biologinio nuotekų valymo grandis su antriniais nusodintuvais) turi būti sudarytas mažiausiai iš dviejų vienodų lygiagrečių technologinių linijų. Statiniai turi būti projektuojami tarnavimo laikui pagal STR 1.12.06:2002 „Statinio naudojimo paskirtis ir gyvavimo trukmė“.</w:t>
      </w:r>
    </w:p>
    <w:p w14:paraId="3BBD1AA2" w14:textId="20667F7A"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Įrangos išplanavimas turi tenkinti geriausius šiuolaikinius reikalavimus: būti gerai pritaikytas prie vietinių sąlygų, visus procesus ir įrangą būtų lengva pastatyti, naudoti, tikrinti ir prižiūrėti. Rangovas, projektuodamas NVĮ, turi numatyti rekonstrukcijos techniniame reglamente STR 2.02.05:2004 „Nuotekų valyklos. Pagrindinės nuostatos“ reikalaujamas priemones, kaip sumažinti nesklandumus, atsirandančius dėl gedimų ir techninės priežiūros (nuotekų valymo įrenginiuose pvz. atsarginius pajėgumus, apvedimo linijas). </w:t>
      </w:r>
    </w:p>
    <w:p w14:paraId="60B38401" w14:textId="77777777" w:rsidR="00341B84" w:rsidRDefault="000D6C7E">
      <w:pPr>
        <w:tabs>
          <w:tab w:val="left" w:pos="900"/>
        </w:tabs>
        <w:jc w:val="both"/>
        <w:rPr>
          <w:rFonts w:asciiTheme="minorHAnsi" w:hAnsiTheme="minorHAnsi" w:cstheme="minorHAnsi"/>
          <w:sz w:val="22"/>
          <w:szCs w:val="22"/>
        </w:rPr>
      </w:pPr>
      <w:r>
        <w:rPr>
          <w:rFonts w:asciiTheme="minorHAnsi" w:hAnsiTheme="minorHAnsi" w:cstheme="minorHAnsi"/>
          <w:color w:val="auto"/>
          <w:sz w:val="22"/>
          <w:szCs w:val="22"/>
        </w:rPr>
        <w:t>Funkcionalumas, sauga ir patogumas turi būti užtikrinti laikantis Lietuvos sveikatos ir saugos normų</w:t>
      </w:r>
      <w:r>
        <w:rPr>
          <w:rFonts w:asciiTheme="minorHAnsi" w:hAnsiTheme="minorHAnsi" w:cstheme="minorHAnsi"/>
          <w:sz w:val="22"/>
          <w:szCs w:val="22"/>
        </w:rPr>
        <w:t>.</w:t>
      </w:r>
    </w:p>
    <w:p w14:paraId="61DBFB52"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60" w:name="_Toc197604648"/>
      <w:bookmarkStart w:id="61" w:name="bookmark21"/>
      <w:bookmarkStart w:id="62" w:name="_Toc180443808"/>
      <w:bookmarkStart w:id="63" w:name="_Toc213588907"/>
      <w:bookmarkStart w:id="64" w:name="bookmark20"/>
      <w:r>
        <w:rPr>
          <w:rFonts w:asciiTheme="minorHAnsi" w:hAnsiTheme="minorHAnsi" w:cstheme="minorHAnsi"/>
          <w:sz w:val="22"/>
          <w:szCs w:val="22"/>
          <w:lang w:val="lt-LT"/>
        </w:rPr>
        <w:t>Reikalavimai Statinio projektui</w:t>
      </w:r>
      <w:bookmarkEnd w:id="60"/>
      <w:bookmarkEnd w:id="61"/>
      <w:bookmarkEnd w:id="62"/>
      <w:bookmarkEnd w:id="63"/>
      <w:bookmarkEnd w:id="64"/>
    </w:p>
    <w:p w14:paraId="4F455447"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b/>
          <w:sz w:val="22"/>
          <w:szCs w:val="22"/>
          <w:lang w:val="lt-LT"/>
        </w:rPr>
        <w:t xml:space="preserve"> Statinio projektas</w:t>
      </w:r>
      <w:r>
        <w:rPr>
          <w:rFonts w:asciiTheme="minorHAnsi" w:hAnsiTheme="minorHAnsi" w:cstheme="minorHAnsi"/>
          <w:sz w:val="22"/>
          <w:szCs w:val="22"/>
          <w:lang w:val="lt-LT"/>
        </w:rPr>
        <w:t xml:space="preserve">- buitinių nuotekų valymo įrenginių (toliau-nuotekų valyklos, NVĮ) rekonstrukcijos projektas. Kai rengiamas  statinio projektas ir privaloma gauti statybą leidžiantį dokumentą, statinio projektas rengiamas dviem etapais: pirma rengiami projektiniai pasiūlymai, pagal kuriuos išduodamas statybą leidžiantis dokumentas, vėliau – techninis darbo projektas.  </w:t>
      </w:r>
    </w:p>
    <w:p w14:paraId="31BEF951"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ruošdamas Statinio projektą, turi vadovautis ne tik šia Technine specifikacija, bet ir visais Pirkimo dokumentais, taip pat ir savo pateiktu pasiūlymu. </w:t>
      </w:r>
      <w:r>
        <w:rPr>
          <w:rFonts w:asciiTheme="minorHAnsi" w:hAnsiTheme="minorHAnsi" w:cstheme="minorHAnsi"/>
          <w:sz w:val="22"/>
          <w:szCs w:val="22"/>
          <w:lang w:val="lt-LT" w:bidi="lt-LT"/>
        </w:rPr>
        <w:t>Statinio projektas turi atitikti galiojančius Lietuvos Respublikos įstatymus ir reglamentus bei kitus teisės aktus.</w:t>
      </w:r>
    </w:p>
    <w:p w14:paraId="066F63E2"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pagal geodezijos ir kartografijos techninių reikalavimų reglamentą GKTR 1:01:2023, turi atlikti geodezinius matavimus ir sudaryti topografinius planus; pagal </w:t>
      </w:r>
      <w:r>
        <w:rPr>
          <w:rFonts w:asciiTheme="minorHAnsi" w:hAnsiTheme="minorHAnsi" w:cstheme="minorHAnsi"/>
          <w:sz w:val="22"/>
          <w:szCs w:val="22"/>
          <w:shd w:val="clear" w:color="auto" w:fill="FFFFFF"/>
          <w:lang w:val="lt-LT"/>
        </w:rPr>
        <w:t xml:space="preserve">statybos techninį reglamentą </w:t>
      </w:r>
      <w:r>
        <w:rPr>
          <w:rFonts w:asciiTheme="minorHAnsi" w:hAnsiTheme="minorHAnsi" w:cstheme="minorHAnsi"/>
          <w:sz w:val="22"/>
          <w:szCs w:val="22"/>
          <w:lang w:val="lt-LT"/>
        </w:rPr>
        <w:t xml:space="preserve">STR 1.04.02:2011 atlikti projektinius </w:t>
      </w:r>
      <w:r>
        <w:rPr>
          <w:rFonts w:asciiTheme="minorHAnsi" w:hAnsiTheme="minorHAnsi" w:cstheme="minorHAnsi"/>
          <w:sz w:val="22"/>
          <w:szCs w:val="22"/>
          <w:shd w:val="clear" w:color="auto" w:fill="FFFFFF"/>
          <w:lang w:val="lt-LT"/>
        </w:rPr>
        <w:t xml:space="preserve">inžinerinius geologinius ir geotechninius </w:t>
      </w:r>
      <w:r>
        <w:rPr>
          <w:rFonts w:asciiTheme="minorHAnsi" w:hAnsiTheme="minorHAnsi" w:cstheme="minorHAnsi"/>
          <w:sz w:val="22"/>
          <w:szCs w:val="22"/>
          <w:lang w:val="lt-LT"/>
        </w:rPr>
        <w:t>tyrimus;</w:t>
      </w:r>
    </w:p>
    <w:p w14:paraId="7A578534"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Rangovas pagal Užsakovo suteiktus įgaliojimus gauna prisijungimo prie inžinerinių tinklų sąlygas, specialiąsias sąlygas;</w:t>
      </w:r>
    </w:p>
    <w:p w14:paraId="0A9E0D43" w14:textId="3803F5BA"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Parengia projektinius pasiūlymus, sprendinius suderina su Užsakovu,  </w:t>
      </w:r>
      <w:r w:rsidR="00CC5E81" w:rsidRPr="00CC5E81">
        <w:rPr>
          <w:rFonts w:asciiTheme="minorHAnsi" w:hAnsiTheme="minorHAnsi" w:cstheme="minorHAnsi"/>
          <w:color w:val="0070C0"/>
          <w:sz w:val="22"/>
          <w:szCs w:val="22"/>
          <w:lang w:val="lt-LT"/>
        </w:rPr>
        <w:t>atlieka visuomenės informavimo procedūrą</w:t>
      </w:r>
      <w:r w:rsidR="00CC5E81">
        <w:rPr>
          <w:rFonts w:asciiTheme="minorHAnsi" w:hAnsiTheme="minorHAnsi" w:cstheme="minorHAnsi"/>
          <w:sz w:val="22"/>
          <w:szCs w:val="22"/>
          <w:lang w:val="lt-LT"/>
        </w:rPr>
        <w:t xml:space="preserve">, </w:t>
      </w:r>
      <w:r>
        <w:rPr>
          <w:rFonts w:asciiTheme="minorHAnsi" w:hAnsiTheme="minorHAnsi" w:cstheme="minorHAnsi"/>
          <w:sz w:val="22"/>
          <w:szCs w:val="22"/>
          <w:lang w:val="lt-LT"/>
        </w:rPr>
        <w:t>gauna statybą leidžiantį dokumentą, parengia techninį darbo projektą (TDP), sprendinius pristato ir suderina su Užsakovu;</w:t>
      </w:r>
    </w:p>
    <w:p w14:paraId="6C6F7012" w14:textId="6844F39E"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turės parengti šias TDP dalis: bendrąją, architektūrinę, konstrukcijų, technologijos, sklypo plano, vandentiekio ir nuotekų šalinimo, elektrotechnikos, lauko elektrotechnikos, elektroninių ryšių ir telekomunikacijų, apsauginės signalizacijos, gaisro aptikimo ir signalizavimo, procesų valdymo ir automatizavimo, pasirengimo statybai ir statybos darbų organizavimo. </w:t>
      </w:r>
    </w:p>
    <w:p w14:paraId="0A2B4D3E" w14:textId="77777777" w:rsidR="00341B84" w:rsidRDefault="000D6C7E">
      <w:pPr>
        <w:pStyle w:val="Sraopastraipa"/>
        <w:tabs>
          <w:tab w:val="left" w:pos="900"/>
        </w:tabs>
        <w:ind w:left="72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PASTABA: </w:t>
      </w:r>
      <w:r>
        <w:rPr>
          <w:rFonts w:asciiTheme="minorHAnsi" w:hAnsiTheme="minorHAnsi" w:cstheme="minorHAnsi"/>
          <w:i/>
          <w:iCs/>
          <w:sz w:val="22"/>
          <w:szCs w:val="22"/>
          <w:lang w:val="lt-LT"/>
        </w:rPr>
        <w:t>Galutinę techninio darbo projekto sudėtį nustato projektą rengiantis statinio projekto vadovas</w:t>
      </w:r>
      <w:r>
        <w:rPr>
          <w:rFonts w:asciiTheme="minorHAnsi" w:hAnsiTheme="minorHAnsi" w:cstheme="minorHAnsi"/>
          <w:sz w:val="22"/>
          <w:szCs w:val="22"/>
          <w:lang w:val="lt-LT"/>
        </w:rPr>
        <w:t>.</w:t>
      </w:r>
    </w:p>
    <w:p w14:paraId="3A3EE9D0"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Pateikia Užsakovo atrinktam Statinio projekto ekspertizės rangovui (ekspertizės paslaugas užsako ir apmoka Užsakovas). </w:t>
      </w:r>
      <w:r>
        <w:rPr>
          <w:rFonts w:asciiTheme="minorHAnsi" w:hAnsiTheme="minorHAnsi" w:cstheme="minorHAnsi"/>
          <w:sz w:val="22"/>
          <w:szCs w:val="22"/>
          <w:lang w:val="lt-LT" w:bidi="lt-LT"/>
        </w:rPr>
        <w:t>Rangovas atsakingas už TDP koregavimą, tikslinimą pagal ekspertų pastabas ir galutinio TDP parengimą, kuriam būtų galima išduoti teigiamas bendrosios ekspertizės išvadas.</w:t>
      </w:r>
    </w:p>
    <w:p w14:paraId="1A9CA370"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Rangovas turės pateikti Užsakovui  du (2) pilnai sukomplektuotus projektinių pasiūlymų ir TDP popierinius egzempliorius ir vieną (1) elektroninėje  USB laikmenoje, įskaitant brėžinius pdf ir dwg arba lygiaverčiais formatais, tekstines bylas word formatu, skaičiavimus excell formatu arba lygiaverčiais.</w:t>
      </w:r>
    </w:p>
    <w:p w14:paraId="0636AF1F" w14:textId="77777777" w:rsidR="00341B84" w:rsidRDefault="000D6C7E">
      <w:pPr>
        <w:pStyle w:val="Sraopastraipa"/>
        <w:numPr>
          <w:ilvl w:val="2"/>
          <w:numId w:val="7"/>
        </w:numPr>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Užsakovui kartu su projektinių pasiūlymų / techninio darbo projekto bylomis perleidžia Užsakovui visas autoriaus turtines teises, numatytas Lietuvos Respublikos autorių teisių ir gretutinių teisių įstatyme, į visą projektinę dokumentaciją ir (arba) jos pavienes dalis, suteikiant teisę Užsakovui disponuoti kūriniais jo nuožiūra ir (arba) kitaip realizuoti turtines teises, įgytas pirkimo sutarties pagrindu. Rangovas  nurodo ir patvirtina, kad Užsakovas neprivalo sumokėti Tiekėjui papildomai už šiame punkte nurodytas perleistas autoriaus turtines teises į kūrinius (projektinę dokumentacija ir/arba pavienes jos dalis).  </w:t>
      </w:r>
    </w:p>
    <w:p w14:paraId="7AE8EAE9"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b/>
          <w:bCs/>
          <w:sz w:val="22"/>
          <w:szCs w:val="22"/>
          <w:lang w:val="lt-LT" w:bidi="lt-LT"/>
        </w:rPr>
        <w:t>Terminai</w:t>
      </w:r>
      <w:r>
        <w:rPr>
          <w:rFonts w:asciiTheme="minorHAnsi" w:hAnsiTheme="minorHAnsi" w:cstheme="minorHAnsi"/>
          <w:sz w:val="22"/>
          <w:szCs w:val="22"/>
          <w:lang w:val="lt-LT" w:bidi="lt-LT"/>
        </w:rPr>
        <w:t>:</w:t>
      </w:r>
    </w:p>
    <w:p w14:paraId="5488E4C1" w14:textId="1EE9281F"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lastRenderedPageBreak/>
        <w:t xml:space="preserve"> Geologinių, geotechninių tyrimų (jei reikalinga TDP parengimui) atlikimas, topografinio plano parengimas (atnaujinimas)- per </w:t>
      </w:r>
      <w:r w:rsidR="00423279" w:rsidRPr="00CC5E81">
        <w:rPr>
          <w:rFonts w:asciiTheme="minorHAnsi" w:hAnsiTheme="minorHAnsi" w:cstheme="minorHAnsi"/>
          <w:i/>
          <w:iCs/>
          <w:color w:val="0070C0"/>
          <w:sz w:val="22"/>
          <w:szCs w:val="22"/>
          <w:lang w:val="lt-LT" w:bidi="lt-LT"/>
        </w:rPr>
        <w:t xml:space="preserve">3 </w:t>
      </w:r>
      <w:r w:rsidRPr="00CC5E81">
        <w:rPr>
          <w:rFonts w:asciiTheme="minorHAnsi" w:hAnsiTheme="minorHAnsi" w:cstheme="minorHAnsi"/>
          <w:i/>
          <w:iCs/>
          <w:color w:val="0070C0"/>
          <w:sz w:val="22"/>
          <w:szCs w:val="22"/>
          <w:lang w:val="lt-LT" w:bidi="lt-LT"/>
        </w:rPr>
        <w:t>mėn</w:t>
      </w:r>
      <w:r>
        <w:rPr>
          <w:rFonts w:asciiTheme="minorHAnsi" w:hAnsiTheme="minorHAnsi" w:cstheme="minorHAnsi"/>
          <w:i/>
          <w:iCs/>
          <w:sz w:val="22"/>
          <w:szCs w:val="22"/>
          <w:lang w:val="lt-LT" w:bidi="lt-LT"/>
        </w:rPr>
        <w:t>. nuo rangos sutarties įsigaliojimo dienos;</w:t>
      </w:r>
    </w:p>
    <w:p w14:paraId="22BCA08C"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Projektinių pasiūlymų parengimas, visuomenės informavimo procedūros atlikimas, prisijungimo techninių sąlygų gavimas, paraiškos specialiųjų sąlygų gavimui (jei reikalinga) parengimas : pradžia- nuo reikalingų geologinių, geotechninių tyrimų atlikimo, topografinio plano parengimo  , trukmė- </w:t>
      </w:r>
      <w:r w:rsidRPr="00CC5E81">
        <w:rPr>
          <w:rFonts w:asciiTheme="minorHAnsi" w:hAnsiTheme="minorHAnsi" w:cstheme="minorHAnsi"/>
          <w:i/>
          <w:iCs/>
          <w:color w:val="0070C0"/>
          <w:sz w:val="22"/>
          <w:szCs w:val="22"/>
          <w:lang w:val="lt-LT" w:bidi="lt-LT"/>
        </w:rPr>
        <w:t>4 mėn</w:t>
      </w:r>
      <w:r>
        <w:rPr>
          <w:rFonts w:asciiTheme="minorHAnsi" w:hAnsiTheme="minorHAnsi" w:cstheme="minorHAnsi"/>
          <w:i/>
          <w:iCs/>
          <w:sz w:val="22"/>
          <w:szCs w:val="22"/>
          <w:lang w:val="lt-LT" w:bidi="lt-LT"/>
        </w:rPr>
        <w:t>.;</w:t>
      </w:r>
    </w:p>
    <w:p w14:paraId="3967EBEF"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Statybą leidžiančio dokumento gavimas: pradžia-Rangovas, po projektinių sprendinių parengimo, suderinimo su Užsakovu ir Užsakovo patvirtinimo (patvirtinimo raštą ar kitą dokumentą, arba vizą ant projektinių sprendinių Užsakovas privalo pateikti per 5 kalendorines dienas nuo tinkamai parengtų, sprendinių pristatymo, aptarimo nuotoliniu arba tiesiogiai Užsakovui jo patalpose), privalės per 3 d.d. pateikti  dokumentus statybą leidžiančio dokumento gavimui į IS „Infostatyba“ nuo projektinių pasiūlymų patvirtinimo, trukmė </w:t>
      </w:r>
      <w:r w:rsidRPr="00CC5E81">
        <w:rPr>
          <w:rFonts w:asciiTheme="minorHAnsi" w:hAnsiTheme="minorHAnsi" w:cstheme="minorHAnsi"/>
          <w:i/>
          <w:iCs/>
          <w:color w:val="0070C0"/>
          <w:sz w:val="22"/>
          <w:szCs w:val="22"/>
          <w:lang w:val="lt-LT" w:bidi="lt-LT"/>
        </w:rPr>
        <w:t>2 mėn</w:t>
      </w:r>
      <w:r>
        <w:rPr>
          <w:rFonts w:asciiTheme="minorHAnsi" w:hAnsiTheme="minorHAnsi" w:cstheme="minorHAnsi"/>
          <w:i/>
          <w:iCs/>
          <w:sz w:val="22"/>
          <w:szCs w:val="22"/>
          <w:lang w:val="lt-LT" w:bidi="lt-LT"/>
        </w:rPr>
        <w:t>.;</w:t>
      </w:r>
    </w:p>
    <w:p w14:paraId="62D2F7D4" w14:textId="71B4F2F1"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Techninio darbo projekto parengimas: pradžia- nuo statybą leidžiančio dokumento gavimo dienos, trukmė- </w:t>
      </w:r>
      <w:r w:rsidRPr="00CC5E81">
        <w:rPr>
          <w:rFonts w:asciiTheme="minorHAnsi" w:hAnsiTheme="minorHAnsi" w:cstheme="minorHAnsi"/>
          <w:i/>
          <w:iCs/>
          <w:color w:val="0070C0"/>
          <w:sz w:val="22"/>
          <w:szCs w:val="22"/>
          <w:lang w:val="lt-LT" w:bidi="lt-LT"/>
        </w:rPr>
        <w:t xml:space="preserve">3 mėn. </w:t>
      </w:r>
      <w:r>
        <w:rPr>
          <w:rFonts w:asciiTheme="minorHAnsi" w:hAnsiTheme="minorHAnsi" w:cstheme="minorHAnsi"/>
          <w:i/>
          <w:iCs/>
          <w:sz w:val="22"/>
          <w:szCs w:val="22"/>
          <w:lang w:val="lt-LT" w:bidi="lt-LT"/>
        </w:rPr>
        <w:t xml:space="preserve">Prieš perduodant parengtą TDP ekspertizės rangovui, Rangovas privalės suderinti su Užsakovu, t.y.  pristatyti (aptarti) TDP sprendinius </w:t>
      </w:r>
      <w:bookmarkStart w:id="65" w:name="_Hlk216166653"/>
      <w:r>
        <w:rPr>
          <w:rFonts w:asciiTheme="minorHAnsi" w:hAnsiTheme="minorHAnsi" w:cstheme="minorHAnsi"/>
          <w:i/>
          <w:iCs/>
          <w:sz w:val="22"/>
          <w:szCs w:val="22"/>
          <w:lang w:val="lt-LT" w:bidi="lt-LT"/>
        </w:rPr>
        <w:t>Kvėdarnos g. 4, Vatušių k</w:t>
      </w:r>
      <w:bookmarkEnd w:id="65"/>
      <w:r>
        <w:rPr>
          <w:rFonts w:asciiTheme="minorHAnsi" w:hAnsiTheme="minorHAnsi" w:cstheme="minorHAnsi"/>
          <w:i/>
          <w:iCs/>
          <w:sz w:val="22"/>
          <w:szCs w:val="22"/>
          <w:lang w:val="lt-LT" w:bidi="lt-LT"/>
        </w:rPr>
        <w:t>., 90307 Rietavo sav, Užsakovo specialistams  ir gauti pritarimo (suderinimo) raštą iš Užsakovo. Užsakovas pritarimo TDP sprendiniams raštą išduoda per 3 d.d. nuo tinkamai parengto, jei reikalinga-koreguoto pagal Užsakovo pastabas, pristatyto TDP Užsakovui;</w:t>
      </w:r>
    </w:p>
    <w:p w14:paraId="527A6F35" w14:textId="77777777" w:rsidR="00341B84" w:rsidRPr="00653D51"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Statinio projekto ekspertizės atlikimas: per </w:t>
      </w:r>
      <w:r w:rsidRPr="00CC5E81">
        <w:rPr>
          <w:rFonts w:asciiTheme="minorHAnsi" w:hAnsiTheme="minorHAnsi" w:cstheme="minorHAnsi"/>
          <w:color w:val="0070C0"/>
          <w:sz w:val="22"/>
          <w:szCs w:val="22"/>
          <w:lang w:val="lt-LT"/>
        </w:rPr>
        <w:t>60 kalendorinių dienų</w:t>
      </w:r>
      <w:r>
        <w:rPr>
          <w:rFonts w:asciiTheme="minorHAnsi" w:hAnsiTheme="minorHAnsi" w:cstheme="minorHAnsi"/>
          <w:sz w:val="22"/>
          <w:szCs w:val="22"/>
          <w:lang w:val="lt-LT"/>
        </w:rPr>
        <w:t>. Pradžia-</w:t>
      </w:r>
      <w:r>
        <w:rPr>
          <w:rFonts w:eastAsia="Arial Unicode MS"/>
          <w:i/>
          <w:iCs/>
          <w:sz w:val="22"/>
          <w:szCs w:val="22"/>
          <w:lang w:val="lt-LT"/>
        </w:rPr>
        <w:t xml:space="preserve"> </w:t>
      </w:r>
      <w:r>
        <w:rPr>
          <w:rFonts w:asciiTheme="minorHAnsi" w:hAnsiTheme="minorHAnsi" w:cstheme="minorHAnsi"/>
          <w:i/>
          <w:iCs/>
          <w:sz w:val="22"/>
          <w:szCs w:val="22"/>
          <w:lang w:val="lt-LT" w:bidi="lt-LT"/>
        </w:rPr>
        <w:t xml:space="preserve">Rangovas po Užsakovo pritarimo (Užsakovas pritarimą tinkamai parengtam ir iš anksto suderintiems  TDP sprendiniams turi pateikti raštu per 3 d. d. nuo pilnos apimties TDP gavimo dienos)  parengtam TDP gavimo, privalo per 3 d. d. pateikti pilnos apimties TDP atrinktai ekspertizės paslaugas teiksiančiai įmonei (projekto ekspertizės rangovui). Rangovas atsakingas už TDP koregavimą, tikslinimą pagal ekspertų pastabas ir galutinio TDP parengimą, kuriam būtų galima išduoti teigiamas bendrosios ekspertizės išvadas. Bendras TDP koregavimo pagal ekspertizės pastabas, nurodytas tarpiniame(-iuose) ekspertizės aktuose, </w:t>
      </w:r>
      <w:r>
        <w:rPr>
          <w:rFonts w:asciiTheme="minorHAnsi" w:hAnsiTheme="minorHAnsi" w:cstheme="minorHAnsi"/>
          <w:i/>
          <w:iCs/>
          <w:sz w:val="22"/>
          <w:szCs w:val="22"/>
          <w:u w:val="single"/>
          <w:lang w:val="lt-LT" w:bidi="lt-LT"/>
        </w:rPr>
        <w:t>terminas negali viršyti 30 kalendorinių dienų (1 mėn.).</w:t>
      </w:r>
    </w:p>
    <w:p w14:paraId="3E09335F" w14:textId="37EC8DB6" w:rsidR="00341B84" w:rsidRPr="00653D51" w:rsidRDefault="000D6C7E">
      <w:pPr>
        <w:pStyle w:val="Sraopastraipa"/>
        <w:numPr>
          <w:ilvl w:val="3"/>
          <w:numId w:val="7"/>
        </w:numPr>
        <w:tabs>
          <w:tab w:val="left" w:pos="900"/>
        </w:tabs>
        <w:jc w:val="both"/>
        <w:rPr>
          <w:rFonts w:asciiTheme="minorHAnsi" w:hAnsiTheme="minorHAnsi" w:cstheme="minorHAnsi"/>
          <w:i/>
          <w:iCs/>
          <w:sz w:val="22"/>
          <w:szCs w:val="22"/>
          <w:lang w:val="lt-LT"/>
        </w:rPr>
      </w:pPr>
      <w:r>
        <w:rPr>
          <w:rFonts w:asciiTheme="minorHAnsi" w:hAnsiTheme="minorHAnsi" w:cstheme="minorHAnsi"/>
          <w:sz w:val="22"/>
          <w:szCs w:val="22"/>
          <w:u w:val="single"/>
          <w:lang w:val="lt-LT" w:bidi="lt-LT"/>
        </w:rPr>
        <w:t xml:space="preserve">NVĮ rekonstrukcijos rangos darbų atlikimas: </w:t>
      </w:r>
      <w:r w:rsidRPr="00653D51">
        <w:rPr>
          <w:rFonts w:asciiTheme="minorHAnsi" w:hAnsiTheme="minorHAnsi" w:cstheme="minorHAnsi"/>
          <w:i/>
          <w:iCs/>
          <w:sz w:val="22"/>
          <w:szCs w:val="22"/>
          <w:u w:val="single"/>
          <w:lang w:val="lt-LT" w:bidi="lt-LT"/>
        </w:rPr>
        <w:t xml:space="preserve">pradžia- nuo statybvietės perdavimo-priėmimo akto pasirašymo ir pranešimo apie statybos darbų pradžią pateikimo į IS Infostatyba. Trukmė- </w:t>
      </w:r>
      <w:r w:rsidRPr="00CC5E81">
        <w:rPr>
          <w:rFonts w:asciiTheme="minorHAnsi" w:hAnsiTheme="minorHAnsi" w:cstheme="minorHAnsi"/>
          <w:i/>
          <w:iCs/>
          <w:color w:val="0070C0"/>
          <w:sz w:val="22"/>
          <w:szCs w:val="22"/>
          <w:u w:val="single"/>
          <w:lang w:val="lt-LT" w:bidi="lt-LT"/>
        </w:rPr>
        <w:t>6 mėn</w:t>
      </w:r>
      <w:r w:rsidRPr="00653D51">
        <w:rPr>
          <w:rFonts w:asciiTheme="minorHAnsi" w:hAnsiTheme="minorHAnsi" w:cstheme="minorHAnsi"/>
          <w:i/>
          <w:iCs/>
          <w:sz w:val="22"/>
          <w:szCs w:val="22"/>
          <w:u w:val="single"/>
          <w:lang w:val="lt-LT" w:bidi="lt-LT"/>
        </w:rPr>
        <w:t>. iki deklaracijos apie statybos užbaigimą patvirtinimo</w:t>
      </w:r>
      <w:r>
        <w:rPr>
          <w:rFonts w:asciiTheme="minorHAnsi" w:hAnsiTheme="minorHAnsi" w:cstheme="minorHAnsi"/>
          <w:i/>
          <w:iCs/>
          <w:sz w:val="22"/>
          <w:szCs w:val="22"/>
          <w:u w:val="single"/>
          <w:lang w:val="lt-LT" w:bidi="lt-LT"/>
        </w:rPr>
        <w:t xml:space="preserve">, kurį atliks Užsakovo atrinktas statinio ekspertizės rangovas, ir užregistravimo IS Infostatyba </w:t>
      </w:r>
      <w:r w:rsidRPr="00653D51">
        <w:rPr>
          <w:rFonts w:asciiTheme="minorHAnsi" w:hAnsiTheme="minorHAnsi" w:cstheme="minorHAnsi"/>
          <w:i/>
          <w:iCs/>
          <w:sz w:val="22"/>
          <w:szCs w:val="22"/>
          <w:u w:val="single"/>
          <w:lang w:val="lt-LT" w:bidi="lt-LT"/>
        </w:rPr>
        <w:t xml:space="preserve"> dienos. Statybvietės perdavimą Rangovui organizuoja Užsakovas per </w:t>
      </w:r>
      <w:r w:rsidR="00CC5E81" w:rsidRPr="00CC5E81">
        <w:rPr>
          <w:rFonts w:asciiTheme="minorHAnsi" w:hAnsiTheme="minorHAnsi" w:cstheme="minorHAnsi"/>
          <w:i/>
          <w:iCs/>
          <w:color w:val="0070C0"/>
          <w:sz w:val="22"/>
          <w:szCs w:val="22"/>
          <w:u w:val="single"/>
          <w:lang w:val="lt-LT" w:bidi="lt-LT"/>
        </w:rPr>
        <w:t>5</w:t>
      </w:r>
      <w:r w:rsidRPr="00653D51">
        <w:rPr>
          <w:rFonts w:asciiTheme="minorHAnsi" w:hAnsiTheme="minorHAnsi" w:cstheme="minorHAnsi"/>
          <w:i/>
          <w:iCs/>
          <w:sz w:val="22"/>
          <w:szCs w:val="22"/>
          <w:u w:val="single"/>
          <w:lang w:val="lt-LT" w:bidi="lt-LT"/>
        </w:rPr>
        <w:t xml:space="preserve"> d.d. nuo teigiamų statinio projekto ekspertizės išvadų gavimo dienos. </w:t>
      </w:r>
    </w:p>
    <w:p w14:paraId="0204ABA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 </w:t>
      </w:r>
    </w:p>
    <w:p w14:paraId="083A5EAB"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66" w:name="_Toc351329292"/>
      <w:bookmarkStart w:id="67" w:name="_Toc180443810"/>
      <w:bookmarkStart w:id="68" w:name="_Toc497745404"/>
      <w:bookmarkStart w:id="69" w:name="_Toc197604649"/>
      <w:bookmarkStart w:id="70" w:name="_Toc213588908"/>
      <w:r>
        <w:rPr>
          <w:rFonts w:asciiTheme="minorHAnsi" w:hAnsiTheme="minorHAnsi" w:cstheme="minorHAnsi"/>
          <w:sz w:val="22"/>
          <w:szCs w:val="22"/>
          <w:lang w:val="lt-LT"/>
        </w:rPr>
        <w:t>Įrangos patikimumas ir dubliavimas</w:t>
      </w:r>
      <w:bookmarkEnd w:id="66"/>
      <w:bookmarkEnd w:id="67"/>
      <w:bookmarkEnd w:id="68"/>
      <w:bookmarkEnd w:id="69"/>
      <w:bookmarkEnd w:id="70"/>
    </w:p>
    <w:p w14:paraId="424E8BA8" w14:textId="45F6C1AA"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Įrengimai turi būti suprojektuoti taip, kad skirtingos jų dalys būtų universalios ir patikimos. Visa proceso automatiką valdanti įranga (</w:t>
      </w:r>
      <w:r w:rsidRPr="002E09EE">
        <w:rPr>
          <w:rFonts w:asciiTheme="minorHAnsi" w:hAnsiTheme="minorHAnsi" w:cstheme="minorHAnsi"/>
          <w:color w:val="auto"/>
          <w:sz w:val="22"/>
          <w:szCs w:val="22"/>
        </w:rPr>
        <w:t>pagrindinė įranga</w:t>
      </w:r>
      <w:r w:rsidRPr="002E09EE">
        <w:rPr>
          <w:rStyle w:val="Komentaronuoroda"/>
          <w:rFonts w:asciiTheme="minorHAnsi" w:hAnsiTheme="minorHAnsi" w:cstheme="minorHAnsi"/>
          <w:color w:val="auto"/>
          <w:sz w:val="22"/>
          <w:szCs w:val="22"/>
        </w:rPr>
        <w:t>:</w:t>
      </w:r>
      <w:r w:rsidRPr="002E09EE">
        <w:rPr>
          <w:rFonts w:asciiTheme="minorHAnsi" w:hAnsiTheme="minorHAnsi" w:cstheme="minorHAnsi"/>
          <w:color w:val="auto"/>
          <w:sz w:val="22"/>
          <w:szCs w:val="22"/>
        </w:rPr>
        <w:t xml:space="preserve"> maitinimo, tiekimo ir paskirstymo sistemos, programuojami valdikliai, duomenų apdorojimo sistemos) turi būti suprojektuoti su mažiausiai 20% rezervu.</w:t>
      </w:r>
    </w:p>
    <w:p w14:paraId="5A508C1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71" w:name="_Toc213588909"/>
      <w:bookmarkStart w:id="72" w:name="_Toc180443811"/>
      <w:bookmarkStart w:id="73" w:name="_Toc497745405"/>
      <w:bookmarkStart w:id="74" w:name="_Toc197604650"/>
      <w:bookmarkStart w:id="75" w:name="_Toc351329293"/>
      <w:r>
        <w:rPr>
          <w:rFonts w:asciiTheme="minorHAnsi" w:hAnsiTheme="minorHAnsi" w:cstheme="minorHAnsi"/>
          <w:sz w:val="22"/>
          <w:szCs w:val="22"/>
          <w:lang w:val="lt-LT"/>
        </w:rPr>
        <w:t>Normos ir standartai</w:t>
      </w:r>
      <w:bookmarkEnd w:id="71"/>
      <w:bookmarkEnd w:id="72"/>
      <w:bookmarkEnd w:id="73"/>
      <w:bookmarkEnd w:id="74"/>
      <w:bookmarkEnd w:id="75"/>
    </w:p>
    <w:p w14:paraId="5F1AC6F0" w14:textId="0DBBD654"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Projektavimas ir rekonstrukcijos darbai turi būti vykdomi pagal Lietuvos Respublikoje veikiančius statybos įstatymus, normas ir standartus</w:t>
      </w:r>
      <w:r w:rsidR="00685C6A">
        <w:rPr>
          <w:rFonts w:asciiTheme="minorHAnsi" w:hAnsiTheme="minorHAnsi" w:cstheme="minorHAnsi"/>
          <w:color w:val="auto"/>
          <w:sz w:val="22"/>
          <w:szCs w:val="22"/>
        </w:rPr>
        <w:t xml:space="preserve">, laikantis tokios pirmumo tvarkos: </w:t>
      </w:r>
      <w:r w:rsidR="00685C6A" w:rsidRPr="00E34824">
        <w:rPr>
          <w:rFonts w:asciiTheme="minorHAnsi" w:hAnsiTheme="minorHAnsi" w:cstheme="minorHAnsi"/>
          <w:color w:val="0070C0"/>
          <w:sz w:val="22"/>
          <w:szCs w:val="22"/>
        </w:rPr>
        <w:t>pirmiausia nurodomas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arba, jeigu tokių nėra, – nacionaliniai standartai, nacionaliniai techniniai liudijimai arba nacionalinės techninės specifikacijos, susijusios su darbų projektavimu, sąmatų apskaičiavimu ir vykdymu bei prekių naudojimu.</w:t>
      </w:r>
      <w:r w:rsidRPr="00E34824">
        <w:rPr>
          <w:rFonts w:asciiTheme="minorHAnsi" w:hAnsiTheme="minorHAnsi" w:cstheme="minorHAnsi"/>
          <w:color w:val="0070C0"/>
          <w:sz w:val="22"/>
          <w:szCs w:val="22"/>
        </w:rPr>
        <w:t xml:space="preserve"> </w:t>
      </w:r>
      <w:r w:rsidR="009233AD" w:rsidRPr="00E34824">
        <w:rPr>
          <w:rFonts w:asciiTheme="minorHAnsi" w:hAnsiTheme="minorHAnsi" w:cstheme="minorHAnsi"/>
          <w:b/>
          <w:bCs/>
          <w:color w:val="0070C0"/>
          <w:sz w:val="22"/>
          <w:szCs w:val="22"/>
        </w:rPr>
        <w:t>Kiekviena nuoroda pateikiama kartu su žodžiais „arba lygiavertis</w:t>
      </w:r>
      <w:r w:rsidR="009233AD" w:rsidRPr="00E34824">
        <w:rPr>
          <w:rFonts w:asciiTheme="minorHAnsi" w:hAnsiTheme="minorHAnsi" w:cstheme="minorHAnsi"/>
          <w:color w:val="0070C0"/>
          <w:sz w:val="22"/>
          <w:szCs w:val="22"/>
        </w:rPr>
        <w:t xml:space="preserve">“. </w:t>
      </w:r>
      <w:r>
        <w:rPr>
          <w:rFonts w:asciiTheme="minorHAnsi" w:hAnsiTheme="minorHAnsi" w:cstheme="minorHAnsi"/>
          <w:color w:val="auto"/>
          <w:sz w:val="22"/>
          <w:szCs w:val="22"/>
        </w:rPr>
        <w:t>Būtina vadovautis Lietuvos Statybos Techniniais Reglamentais ir kitais teisiniais aktais, paminėtais pirkimo dokumentuose.</w:t>
      </w:r>
    </w:p>
    <w:p w14:paraId="214EBFB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76" w:name="_Toc213588910"/>
      <w:bookmarkStart w:id="77" w:name="_Toc180443812"/>
      <w:bookmarkStart w:id="78" w:name="_Toc197604651"/>
      <w:bookmarkStart w:id="79" w:name="_Toc497745406"/>
      <w:bookmarkStart w:id="80" w:name="_Toc351329294"/>
      <w:r>
        <w:rPr>
          <w:rFonts w:asciiTheme="minorHAnsi" w:hAnsiTheme="minorHAnsi" w:cstheme="minorHAnsi"/>
          <w:sz w:val="22"/>
          <w:szCs w:val="22"/>
          <w:lang w:val="lt-LT"/>
        </w:rPr>
        <w:t>Matavimo vienetai</w:t>
      </w:r>
      <w:bookmarkEnd w:id="76"/>
      <w:bookmarkEnd w:id="77"/>
      <w:bookmarkEnd w:id="78"/>
      <w:bookmarkEnd w:id="79"/>
      <w:bookmarkEnd w:id="80"/>
    </w:p>
    <w:p w14:paraId="651D200D"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Metrinės sistemos matmenų, našumo ir kitų parametrų matavimo vienetai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4"/>
        <w:gridCol w:w="1985"/>
      </w:tblGrid>
      <w:tr w:rsidR="00341B84" w14:paraId="4881A6BC" w14:textId="77777777">
        <w:trPr>
          <w:jc w:val="center"/>
        </w:trPr>
        <w:tc>
          <w:tcPr>
            <w:tcW w:w="3294" w:type="dxa"/>
          </w:tcPr>
          <w:p w14:paraId="29636D63"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Pavadinimas</w:t>
            </w:r>
          </w:p>
        </w:tc>
        <w:tc>
          <w:tcPr>
            <w:tcW w:w="1985" w:type="dxa"/>
          </w:tcPr>
          <w:p w14:paraId="6668408F"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Vienetai</w:t>
            </w:r>
          </w:p>
        </w:tc>
      </w:tr>
      <w:tr w:rsidR="00341B84" w14:paraId="2866164A" w14:textId="77777777">
        <w:trPr>
          <w:jc w:val="center"/>
        </w:trPr>
        <w:tc>
          <w:tcPr>
            <w:tcW w:w="3294" w:type="dxa"/>
          </w:tcPr>
          <w:p w14:paraId="30E64CA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Ilgis</w:t>
            </w:r>
          </w:p>
        </w:tc>
        <w:tc>
          <w:tcPr>
            <w:tcW w:w="1985" w:type="dxa"/>
          </w:tcPr>
          <w:p w14:paraId="0E172153"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w:t>
            </w:r>
          </w:p>
        </w:tc>
      </w:tr>
      <w:tr w:rsidR="00341B84" w14:paraId="13396AD7" w14:textId="77777777">
        <w:trPr>
          <w:jc w:val="center"/>
        </w:trPr>
        <w:tc>
          <w:tcPr>
            <w:tcW w:w="3294" w:type="dxa"/>
          </w:tcPr>
          <w:p w14:paraId="6F71E401"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Plotas</w:t>
            </w:r>
          </w:p>
        </w:tc>
        <w:tc>
          <w:tcPr>
            <w:tcW w:w="1985" w:type="dxa"/>
          </w:tcPr>
          <w:p w14:paraId="7F44F35E"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m²</w:t>
            </w:r>
          </w:p>
        </w:tc>
      </w:tr>
      <w:tr w:rsidR="00341B84" w14:paraId="70572CBE" w14:textId="77777777">
        <w:trPr>
          <w:jc w:val="center"/>
        </w:trPr>
        <w:tc>
          <w:tcPr>
            <w:tcW w:w="3294" w:type="dxa"/>
          </w:tcPr>
          <w:p w14:paraId="1CC4802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Tūris</w:t>
            </w:r>
          </w:p>
        </w:tc>
        <w:tc>
          <w:tcPr>
            <w:tcW w:w="1985" w:type="dxa"/>
          </w:tcPr>
          <w:p w14:paraId="39759EB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m³</w:t>
            </w:r>
          </w:p>
        </w:tc>
      </w:tr>
      <w:tr w:rsidR="00341B84" w14:paraId="3305A4BF" w14:textId="77777777">
        <w:trPr>
          <w:jc w:val="center"/>
        </w:trPr>
        <w:tc>
          <w:tcPr>
            <w:tcW w:w="3294" w:type="dxa"/>
          </w:tcPr>
          <w:p w14:paraId="5B5C79CC"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lastRenderedPageBreak/>
              <w:t>Debitas</w:t>
            </w:r>
          </w:p>
        </w:tc>
        <w:tc>
          <w:tcPr>
            <w:tcW w:w="1985" w:type="dxa"/>
          </w:tcPr>
          <w:p w14:paraId="05B95BD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l/s, m³/h, m³/d</w:t>
            </w:r>
          </w:p>
        </w:tc>
      </w:tr>
      <w:tr w:rsidR="00341B84" w14:paraId="7FD504FD" w14:textId="77777777">
        <w:trPr>
          <w:jc w:val="center"/>
        </w:trPr>
        <w:tc>
          <w:tcPr>
            <w:tcW w:w="3294" w:type="dxa"/>
          </w:tcPr>
          <w:p w14:paraId="7A8DF219"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Greitis, paviršiaus apkrova</w:t>
            </w:r>
          </w:p>
        </w:tc>
        <w:tc>
          <w:tcPr>
            <w:tcW w:w="1985" w:type="dxa"/>
          </w:tcPr>
          <w:p w14:paraId="328DAA8F"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m/s, m³/ m²∙h</w:t>
            </w:r>
          </w:p>
        </w:tc>
      </w:tr>
      <w:tr w:rsidR="00341B84" w14:paraId="7B6BEF4E" w14:textId="77777777">
        <w:trPr>
          <w:jc w:val="center"/>
        </w:trPr>
        <w:tc>
          <w:tcPr>
            <w:tcW w:w="3294" w:type="dxa"/>
          </w:tcPr>
          <w:p w14:paraId="2A2D645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Temperatūra</w:t>
            </w:r>
          </w:p>
        </w:tc>
        <w:tc>
          <w:tcPr>
            <w:tcW w:w="1985" w:type="dxa"/>
          </w:tcPr>
          <w:p w14:paraId="2A6EE5A0"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°C</w:t>
            </w:r>
          </w:p>
        </w:tc>
      </w:tr>
      <w:tr w:rsidR="00341B84" w14:paraId="159BA1C6" w14:textId="77777777">
        <w:trPr>
          <w:jc w:val="center"/>
        </w:trPr>
        <w:tc>
          <w:tcPr>
            <w:tcW w:w="3294" w:type="dxa"/>
          </w:tcPr>
          <w:p w14:paraId="76C88EC6"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Slėgis</w:t>
            </w:r>
          </w:p>
        </w:tc>
        <w:tc>
          <w:tcPr>
            <w:tcW w:w="1985" w:type="dxa"/>
          </w:tcPr>
          <w:p w14:paraId="071A437C"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bar, m v. st.</w:t>
            </w:r>
          </w:p>
        </w:tc>
      </w:tr>
      <w:tr w:rsidR="00341B84" w14:paraId="7D3B6F4C" w14:textId="77777777">
        <w:trPr>
          <w:jc w:val="center"/>
        </w:trPr>
        <w:tc>
          <w:tcPr>
            <w:tcW w:w="3294" w:type="dxa"/>
          </w:tcPr>
          <w:p w14:paraId="0E99E57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Svoris</w:t>
            </w:r>
          </w:p>
        </w:tc>
        <w:tc>
          <w:tcPr>
            <w:tcW w:w="1985" w:type="dxa"/>
          </w:tcPr>
          <w:p w14:paraId="410523CE"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kg</w:t>
            </w:r>
          </w:p>
        </w:tc>
      </w:tr>
      <w:tr w:rsidR="00341B84" w14:paraId="4EB1E0E9" w14:textId="77777777">
        <w:trPr>
          <w:jc w:val="center"/>
        </w:trPr>
        <w:tc>
          <w:tcPr>
            <w:tcW w:w="3294" w:type="dxa"/>
          </w:tcPr>
          <w:p w14:paraId="6C29B22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Energija</w:t>
            </w:r>
          </w:p>
        </w:tc>
        <w:tc>
          <w:tcPr>
            <w:tcW w:w="1985" w:type="dxa"/>
          </w:tcPr>
          <w:p w14:paraId="16A4E35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kWh</w:t>
            </w:r>
          </w:p>
        </w:tc>
      </w:tr>
      <w:tr w:rsidR="00341B84" w14:paraId="34C3E6F1" w14:textId="77777777">
        <w:trPr>
          <w:jc w:val="center"/>
        </w:trPr>
        <w:tc>
          <w:tcPr>
            <w:tcW w:w="3294" w:type="dxa"/>
          </w:tcPr>
          <w:p w14:paraId="190E2AD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Galia</w:t>
            </w:r>
          </w:p>
        </w:tc>
        <w:tc>
          <w:tcPr>
            <w:tcW w:w="1985" w:type="dxa"/>
          </w:tcPr>
          <w:p w14:paraId="4F8ECFB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kW</w:t>
            </w:r>
          </w:p>
        </w:tc>
      </w:tr>
    </w:tbl>
    <w:p w14:paraId="5A7F7342" w14:textId="77777777" w:rsidR="00341B84" w:rsidRDefault="00341B84">
      <w:pPr>
        <w:pStyle w:val="Antrat2"/>
        <w:numPr>
          <w:ilvl w:val="0"/>
          <w:numId w:val="0"/>
        </w:numPr>
        <w:tabs>
          <w:tab w:val="left" w:pos="567"/>
        </w:tabs>
        <w:spacing w:before="120"/>
        <w:rPr>
          <w:rFonts w:asciiTheme="minorHAnsi" w:hAnsiTheme="minorHAnsi" w:cstheme="minorHAnsi"/>
          <w:sz w:val="22"/>
          <w:szCs w:val="22"/>
          <w:lang w:val="lt-LT"/>
        </w:rPr>
      </w:pPr>
      <w:bookmarkStart w:id="81" w:name="_Toc180443813"/>
      <w:bookmarkStart w:id="82" w:name="_Toc197604652"/>
    </w:p>
    <w:p w14:paraId="66757E4B"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83" w:name="_Toc213588911"/>
      <w:bookmarkStart w:id="84" w:name="_Hlk219877561"/>
      <w:r>
        <w:rPr>
          <w:rFonts w:asciiTheme="minorHAnsi" w:hAnsiTheme="minorHAnsi" w:cstheme="minorHAnsi"/>
          <w:sz w:val="22"/>
          <w:szCs w:val="22"/>
          <w:lang w:val="lt-LT"/>
        </w:rPr>
        <w:t xml:space="preserve">Pagrindiniai </w:t>
      </w:r>
      <w:bookmarkEnd w:id="81"/>
      <w:r>
        <w:rPr>
          <w:rFonts w:asciiTheme="minorHAnsi" w:hAnsiTheme="minorHAnsi" w:cstheme="minorHAnsi"/>
          <w:sz w:val="22"/>
          <w:szCs w:val="22"/>
          <w:lang w:val="lt-LT"/>
        </w:rPr>
        <w:t>reikalavimai darbams ir jų apimtys</w:t>
      </w:r>
      <w:bookmarkStart w:id="85" w:name="_Hlk62392785"/>
      <w:bookmarkEnd w:id="82"/>
      <w:bookmarkEnd w:id="83"/>
    </w:p>
    <w:bookmarkEnd w:id="85"/>
    <w:p w14:paraId="447B02D9"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Į Darbų apimtis (projektavimą ir rekonstrukcijos darbų atlikimą) turi būti įtraukta visa įranga ir darbai, reikalingi įvykdyti šios Techninės specifikacijos, Pirkimo dokumentų, teisės aktų reikalavimus (įtraukiant, bet neapsiribojant) ir pasiekti objektui keliamus rezultatus, įskaitant bet neapsiribojant: </w:t>
      </w:r>
    </w:p>
    <w:p w14:paraId="3E29257C" w14:textId="77777777" w:rsidR="00341B84" w:rsidRDefault="00341B84">
      <w:pPr>
        <w:tabs>
          <w:tab w:val="left" w:pos="900"/>
        </w:tabs>
        <w:jc w:val="both"/>
        <w:rPr>
          <w:rFonts w:asciiTheme="minorHAnsi" w:hAnsiTheme="minorHAnsi" w:cstheme="minorHAnsi"/>
          <w:color w:val="auto"/>
          <w:spacing w:val="-2"/>
          <w:sz w:val="22"/>
          <w:szCs w:val="22"/>
        </w:rPr>
      </w:pPr>
    </w:p>
    <w:p w14:paraId="4B8FDA0B"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Sumontuoti požeminę nuotekų parengtinio valymo talpą (1 vnt.), kurioje būtų įrengta: nuotekų srauto slopinimo kamera, rankinės grotos, aeruojama smėliagaudė;</w:t>
      </w:r>
    </w:p>
    <w:p w14:paraId="68ACA339"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Pastatyti naują technologinį modulinį statinį (pastatą) (1 vnt.), kuriame įrengiamos orapūtės, reagentų dozavimo įranga, elektros ir automatikos valdymo skydas;</w:t>
      </w:r>
    </w:p>
    <w:p w14:paraId="41FEA9A2"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Pateikti smėlio ir nešmenų </w:t>
      </w:r>
      <w:r w:rsidRPr="002E09EE">
        <w:rPr>
          <w:rFonts w:asciiTheme="minorHAnsi" w:hAnsiTheme="minorHAnsi" w:cstheme="minorHAnsi"/>
          <w:color w:val="auto"/>
          <w:spacing w:val="-2"/>
          <w:sz w:val="22"/>
          <w:szCs w:val="22"/>
        </w:rPr>
        <w:t>atliekų konteinerius</w:t>
      </w:r>
      <w:r>
        <w:rPr>
          <w:rFonts w:asciiTheme="minorHAnsi" w:hAnsiTheme="minorHAnsi" w:cstheme="minorHAnsi"/>
          <w:color w:val="auto"/>
          <w:spacing w:val="-2"/>
          <w:sz w:val="22"/>
          <w:szCs w:val="22"/>
        </w:rPr>
        <w:t xml:space="preserve"> (4 vnt.)</w:t>
      </w:r>
      <w:r w:rsidR="00DD23BE">
        <w:rPr>
          <w:rFonts w:asciiTheme="minorHAnsi" w:hAnsiTheme="minorHAnsi" w:cstheme="minorHAnsi"/>
          <w:color w:val="auto"/>
          <w:spacing w:val="-2"/>
          <w:sz w:val="22"/>
          <w:szCs w:val="22"/>
        </w:rPr>
        <w:t>, ne mažiau 120 ltr</w:t>
      </w:r>
      <w:r>
        <w:rPr>
          <w:rFonts w:asciiTheme="minorHAnsi" w:hAnsiTheme="minorHAnsi" w:cstheme="minorHAnsi"/>
          <w:color w:val="auto"/>
          <w:spacing w:val="-2"/>
          <w:sz w:val="22"/>
          <w:szCs w:val="22"/>
        </w:rPr>
        <w:t xml:space="preserve">; </w:t>
      </w:r>
    </w:p>
    <w:p w14:paraId="61BE8337"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Įrengti mechaniškai apvalytų nuotekų debito paskirstymo kamerą (1 vnt.);</w:t>
      </w:r>
    </w:p>
    <w:p w14:paraId="64BCCD3D"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Sumontuoti biologinio nuotekų valymo grandį (dengtą) - 2 kompl., kurių kiekvieną sudarytų trys technologinės zonos: anaerobinė – anoksinė – aeracinė ir antrinis nusodintuvas;</w:t>
      </w:r>
    </w:p>
    <w:p w14:paraId="3A1A8B75"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Technologiniame statinyje (pastate) sumontuoti po 1 orapūtę kiekvienai technologinei linijai ir bendrai 1 atsarginę orapūtę. Visos šios orapūtės turi būti valdomos per dažnių keitiklius. </w:t>
      </w:r>
    </w:p>
    <w:p w14:paraId="2764C95E"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Technologiniame statinyje (pastate) sumontuoti atskirą orapūtę perteklinio dumblo stabilizavimui </w:t>
      </w:r>
      <w:r>
        <w:rPr>
          <w:rFonts w:asciiTheme="minorHAnsi" w:hAnsiTheme="minorHAnsi" w:cstheme="minorHAnsi"/>
          <w:spacing w:val="-2"/>
          <w:sz w:val="22"/>
          <w:szCs w:val="22"/>
          <w:lang w:val="lt-LT"/>
        </w:rPr>
        <w:t>(1 vnt.)</w:t>
      </w:r>
      <w:r>
        <w:rPr>
          <w:rFonts w:asciiTheme="minorHAnsi" w:hAnsiTheme="minorHAnsi" w:cstheme="minorHAnsi"/>
          <w:sz w:val="22"/>
          <w:szCs w:val="22"/>
          <w:lang w:val="lt-LT"/>
        </w:rPr>
        <w:t>;</w:t>
      </w:r>
    </w:p>
    <w:p w14:paraId="608DE806"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Technologiniame moduliniame statinyje (pastate) įrengti reagentų dozavimo įrangą. Reagentų dozavimas turi būti vykdomas automatiškai;</w:t>
      </w:r>
    </w:p>
    <w:p w14:paraId="3F0B15F5"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išleidžiamų į aplinką valytų nuotekų debitomatį </w:t>
      </w:r>
      <w:r>
        <w:rPr>
          <w:rFonts w:asciiTheme="minorHAnsi" w:hAnsiTheme="minorHAnsi" w:cstheme="minorHAnsi"/>
          <w:spacing w:val="-2"/>
          <w:sz w:val="22"/>
          <w:szCs w:val="22"/>
          <w:lang w:val="lt-LT"/>
        </w:rPr>
        <w:t>(1 vnt.)</w:t>
      </w:r>
      <w:r>
        <w:rPr>
          <w:rFonts w:asciiTheme="minorHAnsi" w:hAnsiTheme="minorHAnsi" w:cstheme="minorHAnsi"/>
          <w:sz w:val="22"/>
          <w:szCs w:val="22"/>
          <w:lang w:val="lt-LT"/>
        </w:rPr>
        <w:t>;</w:t>
      </w:r>
    </w:p>
    <w:p w14:paraId="2756216F"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Įrengti išvalytų ir nevalytų nuotekų mėginių paėmimo vietas;</w:t>
      </w:r>
    </w:p>
    <w:p w14:paraId="2E4D7977"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požeminę perteklinio dumblo kaupimo ir </w:t>
      </w:r>
      <w:r w:rsidRPr="002E09EE">
        <w:rPr>
          <w:rFonts w:asciiTheme="minorHAnsi" w:hAnsiTheme="minorHAnsi" w:cstheme="minorHAnsi"/>
          <w:sz w:val="22"/>
          <w:szCs w:val="22"/>
          <w:lang w:val="lt-LT"/>
        </w:rPr>
        <w:t>stabilizavimo talpą-</w:t>
      </w:r>
      <w:r>
        <w:rPr>
          <w:rFonts w:asciiTheme="minorHAnsi" w:hAnsiTheme="minorHAnsi" w:cstheme="minorHAnsi"/>
          <w:sz w:val="22"/>
          <w:szCs w:val="22"/>
          <w:lang w:val="lt-LT"/>
        </w:rPr>
        <w:t xml:space="preserve">tankintuvą su dumblo vandens šalinimo sistema. </w:t>
      </w:r>
    </w:p>
    <w:p w14:paraId="6D399169"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Nuotekų valyklos sklype naujų valymo įrenginių poreikiams pakloti technologinius vamzdynus ir elektros tiekimo bei automatikos signalinius kabelius; </w:t>
      </w:r>
    </w:p>
    <w:p w14:paraId="548C586A" w14:textId="72C569CF"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bookmarkStart w:id="86" w:name="_Hlk54944376"/>
      <w:r>
        <w:rPr>
          <w:rFonts w:asciiTheme="minorHAnsi" w:hAnsiTheme="minorHAnsi" w:cstheme="minorHAnsi"/>
          <w:sz w:val="22"/>
          <w:szCs w:val="22"/>
          <w:lang w:val="lt-LT"/>
        </w:rPr>
        <w:t xml:space="preserve">Suprojektuoti ir įrengti technologinių procesų valdymo ir kontrolės sistemą nuotekų valykloje ir </w:t>
      </w:r>
      <w:r w:rsidRPr="003F74A3">
        <w:rPr>
          <w:rFonts w:asciiTheme="minorHAnsi" w:hAnsiTheme="minorHAnsi" w:cstheme="minorHAnsi"/>
          <w:sz w:val="22"/>
          <w:szCs w:val="22"/>
          <w:lang w:val="lt-LT"/>
        </w:rPr>
        <w:t>naują SCADA sistemą (programinę ir techninę įrangą) su saugiu duomenų perdavimu</w:t>
      </w:r>
      <w:r>
        <w:rPr>
          <w:rFonts w:asciiTheme="minorHAnsi" w:hAnsiTheme="minorHAnsi" w:cstheme="minorHAnsi"/>
          <w:sz w:val="22"/>
          <w:szCs w:val="22"/>
          <w:lang w:val="lt-LT"/>
        </w:rPr>
        <w:t xml:space="preserve"> į  UAB „Rietavo komunalinis ūkis“ dispečerinę, </w:t>
      </w:r>
      <w:bookmarkStart w:id="87" w:name="_Hlk216168030"/>
      <w:r>
        <w:rPr>
          <w:rFonts w:asciiTheme="minorHAnsi" w:hAnsiTheme="minorHAnsi" w:cstheme="minorHAnsi"/>
          <w:sz w:val="22"/>
          <w:szCs w:val="22"/>
          <w:lang w:val="lt-LT"/>
        </w:rPr>
        <w:t xml:space="preserve">esančią </w:t>
      </w:r>
      <w:r>
        <w:rPr>
          <w:rFonts w:asciiTheme="minorHAnsi" w:hAnsiTheme="minorHAnsi" w:cstheme="minorHAnsi"/>
          <w:b/>
          <w:bCs/>
          <w:sz w:val="22"/>
          <w:szCs w:val="22"/>
          <w:lang w:val="lt-LT" w:bidi="lt-LT"/>
        </w:rPr>
        <w:t>Kvėdarnos g. 4, Vatušių k., 90307 Rietavo sav</w:t>
      </w:r>
      <w:bookmarkEnd w:id="87"/>
      <w:r>
        <w:rPr>
          <w:rFonts w:asciiTheme="minorHAnsi" w:hAnsiTheme="minorHAnsi" w:cstheme="minorHAnsi"/>
          <w:sz w:val="22"/>
          <w:szCs w:val="22"/>
          <w:lang w:val="lt-LT"/>
        </w:rPr>
        <w:t xml:space="preserve"> . Nuotekų valykloje turi būti numatyta galimybė operatoriui įjungti/išjungti atskirus įrengimus tiek naudojantis automatine valdymo sistema, tiek „rankiniu“ režimu </w:t>
      </w:r>
      <w:bookmarkEnd w:id="86"/>
      <w:r>
        <w:rPr>
          <w:rFonts w:asciiTheme="minorHAnsi" w:hAnsiTheme="minorHAnsi" w:cstheme="minorHAnsi"/>
          <w:sz w:val="22"/>
          <w:szCs w:val="22"/>
          <w:lang w:val="lt-LT"/>
        </w:rPr>
        <w:t>rankenėlėmis ant procesų valdymo el. skydo;</w:t>
      </w:r>
    </w:p>
    <w:p w14:paraId="2728AA4F"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Sumontuoti, išbandyti, suderinti visą nuotekų valymo technologinę ir automatinę įrangą;</w:t>
      </w:r>
    </w:p>
    <w:p w14:paraId="5E1A5D55"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Atlikti automatikos valdymo ir technologinio proceso paleidimo - derinimo darbus bei baigiamuosius bandymus, parengti tolimesnės eksploatacijos instrukcijas, apmokyti aptarnaujantį personalą;</w:t>
      </w:r>
    </w:p>
    <w:p w14:paraId="347B6E68"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nuotekų valyklos teritorijos LED apšvietimą su judesio davikliais, vaizdo </w:t>
      </w:r>
      <w:r w:rsidRPr="0019536F">
        <w:rPr>
          <w:rFonts w:asciiTheme="minorHAnsi" w:hAnsiTheme="minorHAnsi" w:cstheme="minorHAnsi"/>
          <w:sz w:val="22"/>
          <w:szCs w:val="22"/>
          <w:lang w:val="lt-LT"/>
        </w:rPr>
        <w:t>stebėjimo kameras</w:t>
      </w:r>
      <w:r>
        <w:rPr>
          <w:rFonts w:asciiTheme="minorHAnsi" w:hAnsiTheme="minorHAnsi" w:cstheme="minorHAnsi"/>
          <w:sz w:val="22"/>
          <w:szCs w:val="22"/>
          <w:lang w:val="lt-LT"/>
        </w:rPr>
        <w:t>, įžeminimo priemones, žaibosaugos priemones;</w:t>
      </w:r>
    </w:p>
    <w:p w14:paraId="7E474E2A" w14:textId="368EB631" w:rsidR="006B1355" w:rsidRPr="001C741B" w:rsidRDefault="0093747F" w:rsidP="006B1355">
      <w:pPr>
        <w:pStyle w:val="Pagrindinistekstas"/>
        <w:numPr>
          <w:ilvl w:val="0"/>
          <w:numId w:val="8"/>
        </w:numPr>
        <w:tabs>
          <w:tab w:val="left" w:pos="709"/>
        </w:tabs>
        <w:spacing w:after="120"/>
        <w:ind w:left="567" w:hanging="357"/>
        <w:jc w:val="both"/>
        <w:rPr>
          <w:rFonts w:asciiTheme="minorHAnsi" w:hAnsiTheme="minorHAnsi" w:cstheme="minorHAnsi"/>
          <w:bCs/>
          <w:sz w:val="22"/>
          <w:szCs w:val="22"/>
          <w:lang w:bidi="lt-LT"/>
        </w:rPr>
      </w:pPr>
      <w:r w:rsidRPr="001C741B">
        <w:rPr>
          <w:rFonts w:asciiTheme="minorHAnsi" w:hAnsiTheme="minorHAnsi" w:cstheme="minorHAnsi"/>
          <w:bCs/>
          <w:sz w:val="22"/>
          <w:szCs w:val="22"/>
          <w:lang w:bidi="lt-LT"/>
        </w:rPr>
        <w:t>Sumontavus naujus nuotekų valymo įrenginius, naikinami senieji valymo įrenginiai</w:t>
      </w:r>
      <w:r w:rsidRPr="001C741B">
        <w:rPr>
          <w:rFonts w:asciiTheme="minorHAnsi" w:hAnsiTheme="minorHAnsi" w:cstheme="minorHAnsi"/>
          <w:sz w:val="22"/>
          <w:szCs w:val="22"/>
          <w:lang w:val="lt-LT"/>
        </w:rPr>
        <w:t>.</w:t>
      </w:r>
      <w:r w:rsidR="000D6C7E" w:rsidRPr="001C741B">
        <w:rPr>
          <w:rFonts w:asciiTheme="minorHAnsi" w:hAnsiTheme="minorHAnsi" w:cstheme="minorHAnsi"/>
          <w:sz w:val="22"/>
          <w:szCs w:val="22"/>
          <w:lang w:val="lt-LT"/>
        </w:rPr>
        <w:t xml:space="preserve">Senieji nuotekų valyklos įrenginiai demontuojami ir pristatomi į </w:t>
      </w:r>
      <w:r w:rsidR="000D6C7E" w:rsidRPr="001C741B">
        <w:rPr>
          <w:rFonts w:asciiTheme="minorHAnsi" w:hAnsiTheme="minorHAnsi" w:cstheme="minorHAnsi"/>
          <w:bCs/>
          <w:sz w:val="22"/>
          <w:szCs w:val="22"/>
          <w:lang w:val="lt-LT" w:bidi="lt-LT"/>
        </w:rPr>
        <w:t>Kvėdarnos g. 4, Vatušių k., 90307 Rietavo sav.</w:t>
      </w:r>
      <w:r w:rsidR="00104BA7" w:rsidRPr="001C741B">
        <w:rPr>
          <w:lang w:val="lt-LT" w:eastAsia="en-US"/>
        </w:rPr>
        <w:t xml:space="preserve"> </w:t>
      </w:r>
      <w:r w:rsidR="00104BA7" w:rsidRPr="001C741B">
        <w:rPr>
          <w:rFonts w:asciiTheme="minorHAnsi" w:hAnsiTheme="minorHAnsi" w:cstheme="minorHAnsi"/>
          <w:bCs/>
          <w:sz w:val="22"/>
          <w:szCs w:val="22"/>
          <w:lang w:val="lt-LT" w:bidi="lt-LT"/>
        </w:rPr>
        <w:t xml:space="preserve">Esamus valymo įrenginius sudaro orapūtė, bei polipropileninis konteineris, kuriame sumontuoti biologiniai valymo įrenginiai. Konteinerio išmatavimai (ilgis x plotis x gylis, metrais) 7x2,2x3 plastikinė talpa su </w:t>
      </w:r>
      <w:r w:rsidR="00104BA7" w:rsidRPr="001C741B">
        <w:rPr>
          <w:rFonts w:asciiTheme="minorHAnsi" w:hAnsiTheme="minorHAnsi" w:cstheme="minorHAnsi"/>
          <w:bCs/>
          <w:sz w:val="22"/>
          <w:szCs w:val="22"/>
          <w:lang w:val="lt-LT" w:bidi="lt-LT"/>
        </w:rPr>
        <w:lastRenderedPageBreak/>
        <w:t xml:space="preserve">pertvaromis. Esamas talpyklos turinys perpumpuojamas į naują valymo įrenginį  po sumontavimo, talpykla iškasama ir valymo įrenginiai pristatomi </w:t>
      </w:r>
      <w:r w:rsidR="001C741B" w:rsidRPr="001C741B">
        <w:rPr>
          <w:rFonts w:asciiTheme="minorHAnsi" w:hAnsiTheme="minorHAnsi" w:cstheme="minorHAnsi"/>
          <w:bCs/>
          <w:sz w:val="22"/>
          <w:szCs w:val="22"/>
          <w:lang w:val="lt-LT" w:bidi="lt-LT"/>
        </w:rPr>
        <w:t>Užsakovui</w:t>
      </w:r>
      <w:r w:rsidR="00104BA7" w:rsidRPr="001C741B">
        <w:rPr>
          <w:rFonts w:asciiTheme="minorHAnsi" w:hAnsiTheme="minorHAnsi" w:cstheme="minorHAnsi"/>
          <w:bCs/>
          <w:sz w:val="22"/>
          <w:szCs w:val="22"/>
          <w:lang w:val="lt-LT" w:bidi="lt-LT"/>
        </w:rPr>
        <w:t>. Reikalui esant, rangovas galėtų pasinaudoti Užsakovo turima 5</w:t>
      </w:r>
      <w:r w:rsidR="006B1355" w:rsidRPr="001C741B">
        <w:rPr>
          <w:rFonts w:asciiTheme="minorHAnsi" w:hAnsiTheme="minorHAnsi" w:cstheme="minorHAnsi"/>
          <w:bCs/>
          <w:sz w:val="22"/>
          <w:szCs w:val="22"/>
          <w:lang w:val="lt-LT" w:bidi="lt-LT"/>
        </w:rPr>
        <w:t xml:space="preserve"> </w:t>
      </w:r>
      <w:r w:rsidR="00104BA7" w:rsidRPr="001C741B">
        <w:rPr>
          <w:rFonts w:asciiTheme="minorHAnsi" w:hAnsiTheme="minorHAnsi" w:cstheme="minorHAnsi"/>
          <w:bCs/>
          <w:sz w:val="22"/>
          <w:szCs w:val="22"/>
          <w:lang w:val="lt-LT" w:bidi="lt-LT"/>
        </w:rPr>
        <w:t>m3 nuotekų talpykla ant ratų (nuotekų nusiurbimui, pervežimui).</w:t>
      </w:r>
    </w:p>
    <w:p w14:paraId="108E9EEA" w14:textId="3949D174" w:rsidR="006B1355" w:rsidRPr="001C741B" w:rsidRDefault="006B1355" w:rsidP="006B1355">
      <w:pPr>
        <w:pStyle w:val="Pagrindinistekstas"/>
        <w:numPr>
          <w:ilvl w:val="0"/>
          <w:numId w:val="8"/>
        </w:numPr>
        <w:tabs>
          <w:tab w:val="left" w:pos="709"/>
        </w:tabs>
        <w:spacing w:after="120"/>
        <w:ind w:left="567" w:hanging="357"/>
        <w:jc w:val="both"/>
        <w:rPr>
          <w:rFonts w:asciiTheme="minorHAnsi" w:hAnsiTheme="minorHAnsi" w:cstheme="minorHAnsi"/>
          <w:bCs/>
          <w:sz w:val="22"/>
          <w:szCs w:val="22"/>
          <w:lang w:bidi="lt-LT"/>
        </w:rPr>
      </w:pPr>
      <w:r w:rsidRPr="001C741B">
        <w:rPr>
          <w:rFonts w:asciiTheme="minorHAnsi" w:hAnsiTheme="minorHAnsi" w:cstheme="minorHAnsi"/>
          <w:bCs/>
          <w:sz w:val="22"/>
          <w:szCs w:val="22"/>
          <w:lang w:bidi="lt-LT"/>
        </w:rPr>
        <w:t>Projekto metu</w:t>
      </w:r>
      <w:r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sprendžiama</w:t>
      </w:r>
      <w:r w:rsidR="001C741B" w:rsidRPr="001C741B">
        <w:rPr>
          <w:rFonts w:asciiTheme="minorHAnsi" w:hAnsiTheme="minorHAnsi" w:cstheme="minorHAnsi"/>
          <w:bCs/>
          <w:sz w:val="22"/>
          <w:szCs w:val="22"/>
          <w:lang w:val="lt-LT" w:bidi="lt-LT"/>
        </w:rPr>
        <w:t xml:space="preserve"> dėl tikslingumo </w:t>
      </w:r>
      <w:r w:rsidRPr="001C741B">
        <w:rPr>
          <w:rFonts w:asciiTheme="minorHAnsi" w:hAnsiTheme="minorHAnsi" w:cstheme="minorHAnsi"/>
          <w:bCs/>
          <w:sz w:val="22"/>
          <w:szCs w:val="22"/>
          <w:lang w:bidi="lt-LT"/>
        </w:rPr>
        <w:t xml:space="preserve">išsaugoti </w:t>
      </w:r>
      <w:r w:rsidR="001C741B" w:rsidRPr="001C741B">
        <w:rPr>
          <w:rFonts w:asciiTheme="minorHAnsi" w:hAnsiTheme="minorHAnsi" w:cstheme="minorHAnsi"/>
          <w:bCs/>
          <w:sz w:val="22"/>
          <w:szCs w:val="22"/>
          <w:lang w:val="lt-LT" w:bidi="lt-LT"/>
        </w:rPr>
        <w:t>esamus</w:t>
      </w:r>
      <w:r w:rsidR="00851546">
        <w:rPr>
          <w:rFonts w:asciiTheme="minorHAnsi" w:hAnsiTheme="minorHAnsi" w:cstheme="minorHAnsi"/>
          <w:bCs/>
          <w:sz w:val="22"/>
          <w:szCs w:val="22"/>
          <w:lang w:val="lt-LT" w:bidi="lt-LT"/>
        </w:rPr>
        <w:t>:</w:t>
      </w:r>
      <w:r w:rsidR="001C741B"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siurblinę, gesinimo bei dumblo nutraukimo šulinius,</w:t>
      </w:r>
      <w:r w:rsidR="001E1B90"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sėsdintuvą (kaip rezervinę talpyklą avarijos atvejams). Naikinasi chloratorinės pastatas, bei elektros</w:t>
      </w:r>
      <w:r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valdymo spintų namelis. Projektuojamas naujas technologinis pastatas valyklos procesų valdymui</w:t>
      </w:r>
      <w:r w:rsidRPr="001C741B">
        <w:rPr>
          <w:rFonts w:asciiTheme="minorHAnsi" w:hAnsiTheme="minorHAnsi" w:cstheme="minorHAnsi"/>
          <w:bCs/>
          <w:sz w:val="22"/>
          <w:szCs w:val="22"/>
          <w:lang w:val="lt-LT" w:bidi="lt-LT"/>
        </w:rPr>
        <w:t>,</w:t>
      </w:r>
      <w:r w:rsidRPr="001C741B">
        <w:rPr>
          <w:rFonts w:asciiTheme="minorHAnsi" w:hAnsiTheme="minorHAnsi" w:cstheme="minorHAnsi"/>
          <w:bCs/>
          <w:sz w:val="22"/>
          <w:szCs w:val="22"/>
          <w:lang w:bidi="lt-LT"/>
        </w:rPr>
        <w:t xml:space="preserve"> į kurį perjungiamas elektros įvadinis k</w:t>
      </w:r>
      <w:r w:rsidR="003F74A3">
        <w:rPr>
          <w:rFonts w:asciiTheme="minorHAnsi" w:hAnsiTheme="minorHAnsi" w:cstheme="minorHAnsi"/>
          <w:bCs/>
          <w:sz w:val="22"/>
          <w:szCs w:val="22"/>
          <w:lang w:val="lt-LT" w:bidi="lt-LT"/>
        </w:rPr>
        <w:t>ab</w:t>
      </w:r>
      <w:r w:rsidRPr="001C741B">
        <w:rPr>
          <w:rFonts w:asciiTheme="minorHAnsi" w:hAnsiTheme="minorHAnsi" w:cstheme="minorHAnsi"/>
          <w:bCs/>
          <w:sz w:val="22"/>
          <w:szCs w:val="22"/>
          <w:lang w:bidi="lt-LT"/>
        </w:rPr>
        <w:t>elis. Elektros įvado galia 15kW, elektros apskaita randasi už NVĮ sklypo ribos.</w:t>
      </w:r>
      <w:r w:rsidR="001E1B90" w:rsidRPr="001C741B">
        <w:rPr>
          <w:rFonts w:asciiTheme="minorHAnsi" w:hAnsiTheme="minorHAnsi" w:cstheme="minorHAnsi"/>
          <w:bCs/>
          <w:sz w:val="22"/>
          <w:szCs w:val="22"/>
          <w:lang w:val="lt-LT" w:bidi="lt-LT"/>
        </w:rPr>
        <w:t xml:space="preserve"> Rekonstrukcijos metu reikalinga išsaugoti (esant reikalui, perkelti)  nuotekų siurblinės elektros kabelį.</w:t>
      </w:r>
    </w:p>
    <w:p w14:paraId="42B8401C" w14:textId="3F86D44A" w:rsidR="00341B84" w:rsidRPr="003A584E" w:rsidRDefault="003A584E">
      <w:pPr>
        <w:pStyle w:val="Pagrindinistekstas"/>
        <w:numPr>
          <w:ilvl w:val="0"/>
          <w:numId w:val="8"/>
        </w:numPr>
        <w:tabs>
          <w:tab w:val="left" w:pos="709"/>
        </w:tabs>
        <w:spacing w:after="120"/>
        <w:ind w:left="567" w:hanging="357"/>
        <w:jc w:val="both"/>
        <w:rPr>
          <w:rFonts w:asciiTheme="minorHAnsi" w:hAnsiTheme="minorHAnsi" w:cstheme="minorHAnsi"/>
          <w:color w:val="0070C0"/>
          <w:sz w:val="22"/>
          <w:szCs w:val="22"/>
          <w:lang w:val="lt-LT"/>
        </w:rPr>
      </w:pPr>
      <w:r w:rsidRPr="003A584E">
        <w:rPr>
          <w:rFonts w:asciiTheme="minorHAnsi" w:hAnsiTheme="minorHAnsi" w:cstheme="minorHAnsi"/>
          <w:color w:val="0070C0"/>
          <w:sz w:val="22"/>
          <w:szCs w:val="22"/>
          <w:lang w:val="lt-LT"/>
        </w:rPr>
        <w:t xml:space="preserve">Aptverti nuotekų valymo įrenginius plienine segmentine tvora (karštai cinkuotos (arba lygiavertės technologijos) vielos storis ne mažiau 5 mm ne žemesnė kaip 1,8 m, apie 200 m) su dvivėriais </w:t>
      </w:r>
      <w:r w:rsidRPr="003A584E">
        <w:rPr>
          <w:rFonts w:asciiTheme="minorHAnsi" w:hAnsiTheme="minorHAnsi" w:cstheme="minorHAnsi"/>
          <w:color w:val="0070C0"/>
          <w:sz w:val="22"/>
          <w:szCs w:val="22"/>
          <w:lang w:val="lt-LT" w:bidi="lt-LT"/>
        </w:rPr>
        <w:t>architektūriškai deranči</w:t>
      </w:r>
      <w:r>
        <w:rPr>
          <w:rFonts w:asciiTheme="minorHAnsi" w:hAnsiTheme="minorHAnsi" w:cstheme="minorHAnsi"/>
          <w:color w:val="0070C0"/>
          <w:sz w:val="22"/>
          <w:szCs w:val="22"/>
          <w:lang w:val="lt-LT" w:bidi="lt-LT"/>
        </w:rPr>
        <w:t xml:space="preserve">ais </w:t>
      </w:r>
      <w:r w:rsidRPr="003A584E">
        <w:rPr>
          <w:rFonts w:asciiTheme="minorHAnsi" w:hAnsiTheme="minorHAnsi" w:cstheme="minorHAnsi"/>
          <w:color w:val="0070C0"/>
          <w:sz w:val="22"/>
          <w:szCs w:val="22"/>
          <w:lang w:val="lt-LT" w:bidi="lt-LT"/>
        </w:rPr>
        <w:t>prie planuojamos tvoros</w:t>
      </w:r>
      <w:r w:rsidRPr="003A584E">
        <w:rPr>
          <w:rFonts w:asciiTheme="minorHAnsi" w:hAnsiTheme="minorHAnsi" w:cstheme="minorHAnsi"/>
          <w:color w:val="0070C0"/>
          <w:sz w:val="22"/>
          <w:szCs w:val="22"/>
          <w:lang w:val="lt-LT"/>
        </w:rPr>
        <w:t xml:space="preserve"> 4 m pločio ir vienvėriais ne mažiau 0,7</w:t>
      </w:r>
      <w:r w:rsidR="00A500AC">
        <w:rPr>
          <w:rFonts w:asciiTheme="minorHAnsi" w:hAnsiTheme="minorHAnsi" w:cstheme="minorHAnsi"/>
          <w:color w:val="0070C0"/>
          <w:sz w:val="22"/>
          <w:szCs w:val="22"/>
          <w:lang w:val="lt-LT"/>
        </w:rPr>
        <w:t xml:space="preserve"> </w:t>
      </w:r>
      <w:r w:rsidRPr="003A584E">
        <w:rPr>
          <w:rFonts w:asciiTheme="minorHAnsi" w:hAnsiTheme="minorHAnsi" w:cstheme="minorHAnsi"/>
          <w:color w:val="0070C0"/>
          <w:sz w:val="22"/>
          <w:szCs w:val="22"/>
          <w:lang w:val="lt-LT"/>
        </w:rPr>
        <w:t>m pločio rakinamais vartais. Vartų būsenos kontrolė (atidaryta/uždaryta, ir vartų  būsenos perdavimas į dipečerinę)</w:t>
      </w:r>
      <w:r>
        <w:rPr>
          <w:rFonts w:asciiTheme="minorHAnsi" w:hAnsiTheme="minorHAnsi" w:cstheme="minorHAnsi"/>
          <w:color w:val="0070C0"/>
          <w:sz w:val="22"/>
          <w:szCs w:val="22"/>
          <w:lang w:val="lt-LT"/>
        </w:rPr>
        <w:t>.</w:t>
      </w:r>
      <w:r w:rsidRPr="003A584E">
        <w:rPr>
          <w:rFonts w:asciiTheme="minorHAnsi" w:hAnsiTheme="minorHAnsi" w:cstheme="minorHAnsi"/>
          <w:color w:val="0070C0"/>
          <w:sz w:val="22"/>
          <w:szCs w:val="22"/>
          <w:lang w:val="lt-LT" w:bidi="lt-LT"/>
        </w:rPr>
        <w:t>Vartai turi būti atidaromi rankiniu būdu</w:t>
      </w:r>
      <w:r>
        <w:rPr>
          <w:rFonts w:asciiTheme="minorHAnsi" w:hAnsiTheme="minorHAnsi" w:cstheme="minorHAnsi"/>
          <w:color w:val="0070C0"/>
          <w:sz w:val="22"/>
          <w:szCs w:val="22"/>
          <w:lang w:val="lt-LT" w:bidi="lt-LT"/>
        </w:rPr>
        <w:t>.</w:t>
      </w:r>
    </w:p>
    <w:p w14:paraId="318055E7"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Į nuotekų valyklą turi būti įrengtas žvyro-skaldos dangos privažiavimo kelias. Nuotekų valyklos teritorijoje turi būti įrengta transporto apsisukimo aikštelė su viršutine betono trinkelių arba lygiavertės medžiagos danga;</w:t>
      </w:r>
    </w:p>
    <w:p w14:paraId="236C4FB1"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Aplink nuotekų valymo įrenginius, talpas ir kitus technologinius statinius turi būti įrengti betono trinkelių arba lygiavertės medžiagos pėsčiųjų aptarnavimo takai;</w:t>
      </w:r>
    </w:p>
    <w:p w14:paraId="0D3A0BCD"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Valytos nuotekos po apskaitos turi būti išleidžiamos į </w:t>
      </w:r>
      <w:r w:rsidRPr="002E6141">
        <w:rPr>
          <w:rFonts w:asciiTheme="minorHAnsi" w:hAnsiTheme="minorHAnsi" w:cstheme="minorHAnsi"/>
          <w:sz w:val="22"/>
          <w:szCs w:val="22"/>
          <w:lang w:val="lt-LT"/>
        </w:rPr>
        <w:t>melioracijos griovį</w:t>
      </w:r>
      <w:r w:rsidR="00104BA7" w:rsidRPr="002E6141">
        <w:rPr>
          <w:rFonts w:asciiTheme="minorHAnsi" w:hAnsiTheme="minorHAnsi" w:cstheme="minorHAnsi"/>
          <w:sz w:val="22"/>
          <w:szCs w:val="22"/>
          <w:lang w:val="lt-LT"/>
        </w:rPr>
        <w:t>,</w:t>
      </w:r>
      <w:r w:rsidRPr="002E6141">
        <w:rPr>
          <w:rFonts w:asciiTheme="minorHAnsi" w:hAnsiTheme="minorHAnsi" w:cstheme="minorHAnsi"/>
          <w:sz w:val="22"/>
          <w:szCs w:val="22"/>
          <w:lang w:val="lt-LT"/>
        </w:rPr>
        <w:t xml:space="preserve"> įtekanti į </w:t>
      </w:r>
      <w:r>
        <w:rPr>
          <w:rFonts w:asciiTheme="minorHAnsi" w:hAnsiTheme="minorHAnsi" w:cstheme="minorHAnsi"/>
          <w:sz w:val="22"/>
          <w:szCs w:val="22"/>
          <w:lang w:val="lt-LT"/>
        </w:rPr>
        <w:t xml:space="preserve">Aitros upę, numatant reikiamo diametro išleistuvo vamzdį. Jei tiesiant išleistuvo vamzdį būtų pažeisti melioracijos vamzdynai, įrenginiai, numatyti jų atstatymą. </w:t>
      </w:r>
    </w:p>
    <w:p w14:paraId="06E36A6D"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88" w:name="_Hlk45284114"/>
      <w:bookmarkStart w:id="89" w:name="bookmark16"/>
      <w:bookmarkStart w:id="90" w:name="bookmark15"/>
      <w:bookmarkStart w:id="91" w:name="_Toc213588912"/>
      <w:bookmarkStart w:id="92" w:name="_Toc180443814"/>
      <w:bookmarkStart w:id="93" w:name="_Toc197604653"/>
      <w:bookmarkEnd w:id="84"/>
      <w:r>
        <w:rPr>
          <w:rFonts w:asciiTheme="minorHAnsi" w:hAnsiTheme="minorHAnsi" w:cstheme="minorHAnsi"/>
          <w:sz w:val="22"/>
          <w:szCs w:val="22"/>
          <w:lang w:val="lt-LT"/>
        </w:rPr>
        <w:t>Nuotekų valymui keliami reikalavima</w:t>
      </w:r>
      <w:bookmarkEnd w:id="88"/>
      <w:r>
        <w:rPr>
          <w:rFonts w:asciiTheme="minorHAnsi" w:hAnsiTheme="minorHAnsi" w:cstheme="minorHAnsi"/>
          <w:sz w:val="22"/>
          <w:szCs w:val="22"/>
          <w:lang w:val="lt-LT"/>
        </w:rPr>
        <w:t>i</w:t>
      </w:r>
      <w:bookmarkStart w:id="94" w:name="_Hlk45284887"/>
      <w:bookmarkEnd w:id="89"/>
      <w:bookmarkEnd w:id="90"/>
      <w:bookmarkEnd w:id="91"/>
      <w:bookmarkEnd w:id="92"/>
      <w:bookmarkEnd w:id="93"/>
    </w:p>
    <w:bookmarkEnd w:id="94"/>
    <w:p w14:paraId="5D769EDA" w14:textId="186D837E"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suprojektuoti ir pastatyti naujus </w:t>
      </w:r>
      <w:r w:rsidR="009233AD">
        <w:rPr>
          <w:rFonts w:asciiTheme="minorHAnsi" w:hAnsiTheme="minorHAnsi" w:cstheme="minorHAnsi"/>
          <w:color w:val="auto"/>
          <w:sz w:val="22"/>
          <w:szCs w:val="22"/>
        </w:rPr>
        <w:t xml:space="preserve">buitinių </w:t>
      </w:r>
      <w:r>
        <w:rPr>
          <w:rFonts w:asciiTheme="minorHAnsi" w:hAnsiTheme="minorHAnsi" w:cstheme="minorHAnsi"/>
          <w:color w:val="auto"/>
          <w:sz w:val="22"/>
          <w:szCs w:val="22"/>
        </w:rPr>
        <w:t xml:space="preserve">nuotekų valymo įrenginius, kuriuose nuotekos būtų išvalomos, atsižvelgiant į visus pirkimo dokumentuose išvardintus reikalavimus bei galiojančius teisės aktus bei veiktų efektyviai (siekiant, kad sąnaudos ir eksploatacijos kaštai būtų kuo mažesni). </w:t>
      </w:r>
    </w:p>
    <w:p w14:paraId="2AB9076F" w14:textId="77777777" w:rsidR="00341B84" w:rsidRDefault="00341B84">
      <w:pPr>
        <w:pStyle w:val="Pagrindiniotekstotrauka2"/>
        <w:tabs>
          <w:tab w:val="left" w:pos="900"/>
        </w:tabs>
        <w:spacing w:after="0" w:line="240" w:lineRule="auto"/>
        <w:ind w:left="0"/>
        <w:jc w:val="both"/>
        <w:rPr>
          <w:rFonts w:asciiTheme="minorHAnsi" w:hAnsiTheme="minorHAnsi" w:cstheme="minorHAnsi"/>
          <w:sz w:val="22"/>
          <w:szCs w:val="22"/>
          <w:lang w:val="lt-LT" w:bidi="lt-LT"/>
        </w:rPr>
      </w:pPr>
      <w:bookmarkStart w:id="95" w:name="_Hlk42165673"/>
    </w:p>
    <w:p w14:paraId="175EF8EE"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rPr>
      </w:pPr>
      <w:r>
        <w:rPr>
          <w:rFonts w:asciiTheme="minorHAnsi" w:hAnsiTheme="minorHAnsi" w:cstheme="minorHAnsi"/>
          <w:sz w:val="22"/>
          <w:szCs w:val="22"/>
          <w:lang w:val="lt-LT"/>
        </w:rPr>
        <w:t>Numatomi projektiniai statomos valyklos parametrai pateikiami 1 ir 2 lentelėse.</w:t>
      </w:r>
    </w:p>
    <w:p w14:paraId="31808081" w14:textId="77777777" w:rsidR="00341B84" w:rsidRDefault="00341B84">
      <w:pPr>
        <w:tabs>
          <w:tab w:val="left" w:pos="900"/>
        </w:tabs>
        <w:rPr>
          <w:rFonts w:asciiTheme="minorHAnsi" w:hAnsiTheme="minorHAnsi" w:cstheme="minorHAnsi"/>
          <w:b/>
          <w:bCs/>
          <w:color w:val="auto"/>
          <w:sz w:val="22"/>
          <w:szCs w:val="22"/>
        </w:rPr>
      </w:pPr>
    </w:p>
    <w:p w14:paraId="29CE97A0"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 xml:space="preserve">1 lentelė. </w:t>
      </w:r>
      <w:r>
        <w:rPr>
          <w:rFonts w:asciiTheme="minorHAnsi" w:hAnsiTheme="minorHAnsi" w:cstheme="minorHAnsi"/>
          <w:bCs/>
          <w:color w:val="auto"/>
          <w:sz w:val="22"/>
          <w:szCs w:val="22"/>
        </w:rPr>
        <w:t>Tverų NVĮ projektiniai debitai</w:t>
      </w:r>
    </w:p>
    <w:tbl>
      <w:tblPr>
        <w:tblW w:w="9493" w:type="dxa"/>
        <w:jc w:val="center"/>
        <w:tblLayout w:type="fixed"/>
        <w:tblLook w:val="04A0" w:firstRow="1" w:lastRow="0" w:firstColumn="1" w:lastColumn="0" w:noHBand="0" w:noVBand="1"/>
      </w:tblPr>
      <w:tblGrid>
        <w:gridCol w:w="846"/>
        <w:gridCol w:w="5954"/>
        <w:gridCol w:w="1276"/>
        <w:gridCol w:w="1417"/>
      </w:tblGrid>
      <w:tr w:rsidR="00341B84" w14:paraId="1F98AC3A" w14:textId="77777777">
        <w:trPr>
          <w:tblHeader/>
          <w:jc w:val="center"/>
        </w:trPr>
        <w:tc>
          <w:tcPr>
            <w:tcW w:w="846" w:type="dxa"/>
            <w:tcBorders>
              <w:top w:val="single" w:sz="4" w:space="0" w:color="000000"/>
              <w:left w:val="single" w:sz="4" w:space="0" w:color="000000"/>
              <w:bottom w:val="single" w:sz="4" w:space="0" w:color="000000"/>
            </w:tcBorders>
          </w:tcPr>
          <w:p w14:paraId="759BA8E4"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bookmarkStart w:id="96" w:name="_Hlk219877381"/>
            <w:r>
              <w:rPr>
                <w:rFonts w:asciiTheme="minorHAnsi" w:hAnsiTheme="minorHAnsi" w:cstheme="minorHAnsi"/>
                <w:b/>
                <w:color w:val="auto"/>
                <w:sz w:val="22"/>
                <w:szCs w:val="22"/>
                <w:lang w:eastAsia="ar-SA"/>
              </w:rPr>
              <w:t>Eil. Nr.</w:t>
            </w:r>
          </w:p>
        </w:tc>
        <w:tc>
          <w:tcPr>
            <w:tcW w:w="5954" w:type="dxa"/>
            <w:tcBorders>
              <w:top w:val="single" w:sz="4" w:space="0" w:color="000000"/>
              <w:left w:val="single" w:sz="4" w:space="0" w:color="000000"/>
              <w:bottom w:val="single" w:sz="4" w:space="0" w:color="000000"/>
            </w:tcBorders>
          </w:tcPr>
          <w:p w14:paraId="6FAB35E0"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Pavadinimas</w:t>
            </w:r>
          </w:p>
        </w:tc>
        <w:tc>
          <w:tcPr>
            <w:tcW w:w="1276" w:type="dxa"/>
            <w:tcBorders>
              <w:top w:val="single" w:sz="4" w:space="0" w:color="000000"/>
              <w:left w:val="single" w:sz="4" w:space="0" w:color="000000"/>
              <w:bottom w:val="single" w:sz="4" w:space="0" w:color="000000"/>
            </w:tcBorders>
          </w:tcPr>
          <w:p w14:paraId="163EC6BE" w14:textId="77777777" w:rsidR="00341B84" w:rsidRDefault="000D6C7E">
            <w:pPr>
              <w:tabs>
                <w:tab w:val="left" w:pos="900"/>
              </w:tabs>
              <w:suppressAutoHyphens/>
              <w:snapToGrid w:val="0"/>
              <w:jc w:val="center"/>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Mato vnt.</w:t>
            </w:r>
          </w:p>
        </w:tc>
        <w:tc>
          <w:tcPr>
            <w:tcW w:w="1417" w:type="dxa"/>
            <w:tcBorders>
              <w:top w:val="single" w:sz="4" w:space="0" w:color="000000"/>
              <w:left w:val="single" w:sz="4" w:space="0" w:color="000000"/>
              <w:bottom w:val="single" w:sz="4" w:space="0" w:color="000000"/>
              <w:right w:val="single" w:sz="4" w:space="0" w:color="000000"/>
            </w:tcBorders>
          </w:tcPr>
          <w:p w14:paraId="015B1DF3" w14:textId="77777777" w:rsidR="00341B84" w:rsidRDefault="000D6C7E">
            <w:pPr>
              <w:tabs>
                <w:tab w:val="left" w:pos="900"/>
              </w:tabs>
              <w:suppressAutoHyphens/>
              <w:snapToGrid w:val="0"/>
              <w:jc w:val="center"/>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Reikšmė</w:t>
            </w:r>
          </w:p>
        </w:tc>
      </w:tr>
      <w:tr w:rsidR="00341B84" w14:paraId="389A0808" w14:textId="77777777">
        <w:trPr>
          <w:jc w:val="center"/>
        </w:trPr>
        <w:tc>
          <w:tcPr>
            <w:tcW w:w="846" w:type="dxa"/>
            <w:tcBorders>
              <w:top w:val="single" w:sz="4" w:space="0" w:color="000000"/>
              <w:left w:val="single" w:sz="4" w:space="0" w:color="000000"/>
              <w:bottom w:val="single" w:sz="4" w:space="0" w:color="000000"/>
            </w:tcBorders>
          </w:tcPr>
          <w:p w14:paraId="3F13E259" w14:textId="77777777" w:rsidR="00341B84" w:rsidRDefault="00341B84">
            <w:pPr>
              <w:tabs>
                <w:tab w:val="left" w:pos="900"/>
              </w:tabs>
              <w:suppressAutoHyphens/>
              <w:snapToGrid w:val="0"/>
              <w:rPr>
                <w:rFonts w:asciiTheme="minorHAnsi" w:hAnsiTheme="minorHAnsi" w:cstheme="minorHAnsi"/>
                <w:b/>
                <w:color w:val="auto"/>
                <w:sz w:val="22"/>
                <w:szCs w:val="22"/>
                <w:lang w:eastAsia="ar-SA"/>
              </w:rPr>
            </w:pPr>
          </w:p>
        </w:tc>
        <w:tc>
          <w:tcPr>
            <w:tcW w:w="5954" w:type="dxa"/>
            <w:tcBorders>
              <w:top w:val="single" w:sz="4" w:space="0" w:color="000000"/>
              <w:left w:val="single" w:sz="4" w:space="0" w:color="000000"/>
              <w:bottom w:val="single" w:sz="4" w:space="0" w:color="000000"/>
            </w:tcBorders>
          </w:tcPr>
          <w:p w14:paraId="78DF34ED"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Debitas</w:t>
            </w:r>
          </w:p>
        </w:tc>
        <w:tc>
          <w:tcPr>
            <w:tcW w:w="1276" w:type="dxa"/>
            <w:tcBorders>
              <w:top w:val="single" w:sz="4" w:space="0" w:color="000000"/>
              <w:left w:val="single" w:sz="4" w:space="0" w:color="000000"/>
              <w:bottom w:val="single" w:sz="4" w:space="0" w:color="000000"/>
            </w:tcBorders>
          </w:tcPr>
          <w:p w14:paraId="25FE6049"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2AC0917C"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r>
      <w:tr w:rsidR="00341B84" w14:paraId="15F137F4" w14:textId="77777777">
        <w:trPr>
          <w:jc w:val="center"/>
        </w:trPr>
        <w:tc>
          <w:tcPr>
            <w:tcW w:w="846" w:type="dxa"/>
            <w:tcBorders>
              <w:top w:val="single" w:sz="4" w:space="0" w:color="000000"/>
              <w:left w:val="single" w:sz="4" w:space="0" w:color="000000"/>
              <w:bottom w:val="single" w:sz="4" w:space="0" w:color="000000"/>
            </w:tcBorders>
          </w:tcPr>
          <w:p w14:paraId="0832E769"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1.</w:t>
            </w:r>
          </w:p>
        </w:tc>
        <w:tc>
          <w:tcPr>
            <w:tcW w:w="5954" w:type="dxa"/>
            <w:tcBorders>
              <w:top w:val="single" w:sz="4" w:space="0" w:color="000000"/>
              <w:left w:val="single" w:sz="4" w:space="0" w:color="000000"/>
              <w:bottom w:val="single" w:sz="4" w:space="0" w:color="000000"/>
            </w:tcBorders>
          </w:tcPr>
          <w:p w14:paraId="23E46C15"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vidutinis paros debitas</w:t>
            </w:r>
          </w:p>
        </w:tc>
        <w:tc>
          <w:tcPr>
            <w:tcW w:w="1276" w:type="dxa"/>
            <w:tcBorders>
              <w:top w:val="single" w:sz="4" w:space="0" w:color="000000"/>
              <w:left w:val="single" w:sz="4" w:space="0" w:color="000000"/>
              <w:bottom w:val="single" w:sz="4" w:space="0" w:color="000000"/>
            </w:tcBorders>
          </w:tcPr>
          <w:p w14:paraId="0D13194E"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30BE773D"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60</w:t>
            </w:r>
          </w:p>
        </w:tc>
      </w:tr>
      <w:tr w:rsidR="00341B84" w14:paraId="1BF21151" w14:textId="77777777">
        <w:trPr>
          <w:jc w:val="center"/>
        </w:trPr>
        <w:tc>
          <w:tcPr>
            <w:tcW w:w="846" w:type="dxa"/>
            <w:tcBorders>
              <w:top w:val="single" w:sz="4" w:space="0" w:color="000000"/>
              <w:left w:val="single" w:sz="4" w:space="0" w:color="000000"/>
              <w:bottom w:val="single" w:sz="4" w:space="0" w:color="000000"/>
            </w:tcBorders>
          </w:tcPr>
          <w:p w14:paraId="61FC487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2.</w:t>
            </w:r>
          </w:p>
        </w:tc>
        <w:tc>
          <w:tcPr>
            <w:tcW w:w="5954" w:type="dxa"/>
            <w:tcBorders>
              <w:top w:val="single" w:sz="4" w:space="0" w:color="000000"/>
              <w:left w:val="single" w:sz="4" w:space="0" w:color="000000"/>
              <w:bottom w:val="single" w:sz="4" w:space="0" w:color="000000"/>
            </w:tcBorders>
          </w:tcPr>
          <w:p w14:paraId="26758368"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053EF5C4"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5B671088"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6,3</w:t>
            </w:r>
          </w:p>
        </w:tc>
      </w:tr>
      <w:tr w:rsidR="00341B84" w14:paraId="08E2ADA0" w14:textId="77777777">
        <w:trPr>
          <w:jc w:val="center"/>
        </w:trPr>
        <w:tc>
          <w:tcPr>
            <w:tcW w:w="846" w:type="dxa"/>
            <w:tcBorders>
              <w:top w:val="single" w:sz="4" w:space="0" w:color="000000"/>
              <w:left w:val="single" w:sz="4" w:space="0" w:color="000000"/>
              <w:bottom w:val="single" w:sz="4" w:space="0" w:color="000000"/>
            </w:tcBorders>
          </w:tcPr>
          <w:p w14:paraId="308F1716"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3.</w:t>
            </w:r>
          </w:p>
        </w:tc>
        <w:tc>
          <w:tcPr>
            <w:tcW w:w="5954" w:type="dxa"/>
            <w:tcBorders>
              <w:top w:val="single" w:sz="4" w:space="0" w:color="000000"/>
              <w:left w:val="single" w:sz="4" w:space="0" w:color="000000"/>
              <w:bottom w:val="single" w:sz="4" w:space="0" w:color="000000"/>
            </w:tcBorders>
          </w:tcPr>
          <w:p w14:paraId="7C75657B"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3EC30C41"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5BB9FB18"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sidRPr="00653D51">
              <w:rPr>
                <w:rFonts w:asciiTheme="minorHAnsi" w:hAnsiTheme="minorHAnsi" w:cstheme="minorHAnsi"/>
                <w:color w:val="auto"/>
                <w:sz w:val="22"/>
                <w:szCs w:val="22"/>
                <w:lang w:eastAsia="ar-SA"/>
              </w:rPr>
              <w:t>11,8</w:t>
            </w:r>
          </w:p>
        </w:tc>
      </w:tr>
      <w:tr w:rsidR="00341B84" w14:paraId="2322412C" w14:textId="77777777">
        <w:trPr>
          <w:jc w:val="center"/>
        </w:trPr>
        <w:tc>
          <w:tcPr>
            <w:tcW w:w="846" w:type="dxa"/>
            <w:tcBorders>
              <w:top w:val="single" w:sz="4" w:space="0" w:color="000000"/>
              <w:left w:val="single" w:sz="4" w:space="0" w:color="000000"/>
              <w:bottom w:val="single" w:sz="4" w:space="0" w:color="000000"/>
            </w:tcBorders>
          </w:tcPr>
          <w:p w14:paraId="7F2983FB"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5954" w:type="dxa"/>
            <w:tcBorders>
              <w:top w:val="single" w:sz="4" w:space="0" w:color="000000"/>
              <w:left w:val="single" w:sz="4" w:space="0" w:color="000000"/>
              <w:bottom w:val="single" w:sz="4" w:space="0" w:color="000000"/>
            </w:tcBorders>
          </w:tcPr>
          <w:p w14:paraId="76B93AA4"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Nuotekų temperatūra</w:t>
            </w:r>
          </w:p>
        </w:tc>
        <w:tc>
          <w:tcPr>
            <w:tcW w:w="1276" w:type="dxa"/>
            <w:tcBorders>
              <w:top w:val="single" w:sz="4" w:space="0" w:color="000000"/>
              <w:left w:val="single" w:sz="4" w:space="0" w:color="000000"/>
              <w:bottom w:val="single" w:sz="4" w:space="0" w:color="000000"/>
            </w:tcBorders>
          </w:tcPr>
          <w:p w14:paraId="3B0B90F3"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45C49F5B"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r>
      <w:tr w:rsidR="00341B84" w14:paraId="0AA94A47" w14:textId="77777777">
        <w:trPr>
          <w:jc w:val="center"/>
        </w:trPr>
        <w:tc>
          <w:tcPr>
            <w:tcW w:w="846" w:type="dxa"/>
            <w:tcBorders>
              <w:top w:val="single" w:sz="4" w:space="0" w:color="000000"/>
              <w:left w:val="single" w:sz="4" w:space="0" w:color="000000"/>
              <w:bottom w:val="single" w:sz="4" w:space="0" w:color="000000"/>
            </w:tcBorders>
          </w:tcPr>
          <w:p w14:paraId="742B0A06" w14:textId="2C56C2A6" w:rsidR="00341B84" w:rsidRDefault="00104BA7">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4</w:t>
            </w:r>
            <w:r w:rsidR="000D6C7E">
              <w:rPr>
                <w:rFonts w:asciiTheme="minorHAnsi" w:hAnsiTheme="minorHAnsi" w:cstheme="minorHAnsi"/>
                <w:color w:val="auto"/>
                <w:sz w:val="22"/>
                <w:szCs w:val="22"/>
                <w:lang w:eastAsia="ar-SA"/>
              </w:rPr>
              <w:t>.</w:t>
            </w:r>
          </w:p>
        </w:tc>
        <w:tc>
          <w:tcPr>
            <w:tcW w:w="5954" w:type="dxa"/>
            <w:tcBorders>
              <w:top w:val="single" w:sz="4" w:space="0" w:color="000000"/>
              <w:left w:val="single" w:sz="4" w:space="0" w:color="000000"/>
              <w:bottom w:val="single" w:sz="4" w:space="0" w:color="000000"/>
            </w:tcBorders>
          </w:tcPr>
          <w:p w14:paraId="322C8E9A"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72677EB0"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vertAlign w:val="superscript"/>
                <w:lang w:eastAsia="ar-SA"/>
              </w:rPr>
              <w:t>0</w:t>
            </w:r>
            <w:r>
              <w:rPr>
                <w:rFonts w:asciiTheme="minorHAnsi" w:hAnsiTheme="minorHAnsi" w:cstheme="minorHAnsi"/>
                <w:color w:val="auto"/>
                <w:sz w:val="22"/>
                <w:szCs w:val="22"/>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0774107D"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+ 10</w:t>
            </w:r>
          </w:p>
        </w:tc>
      </w:tr>
      <w:tr w:rsidR="00341B84" w14:paraId="643B9AEF" w14:textId="77777777">
        <w:trPr>
          <w:jc w:val="center"/>
        </w:trPr>
        <w:tc>
          <w:tcPr>
            <w:tcW w:w="846" w:type="dxa"/>
            <w:tcBorders>
              <w:top w:val="single" w:sz="4" w:space="0" w:color="000000"/>
              <w:left w:val="single" w:sz="4" w:space="0" w:color="000000"/>
              <w:bottom w:val="single" w:sz="4" w:space="0" w:color="000000"/>
            </w:tcBorders>
          </w:tcPr>
          <w:p w14:paraId="1B93487B" w14:textId="17762696" w:rsidR="00341B84" w:rsidRDefault="00104BA7">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5</w:t>
            </w:r>
            <w:r w:rsidR="000D6C7E">
              <w:rPr>
                <w:rFonts w:asciiTheme="minorHAnsi" w:hAnsiTheme="minorHAnsi" w:cstheme="minorHAnsi"/>
                <w:color w:val="auto"/>
                <w:sz w:val="22"/>
                <w:szCs w:val="22"/>
                <w:lang w:eastAsia="ar-SA"/>
              </w:rPr>
              <w:t>.</w:t>
            </w:r>
          </w:p>
        </w:tc>
        <w:tc>
          <w:tcPr>
            <w:tcW w:w="5954" w:type="dxa"/>
            <w:tcBorders>
              <w:top w:val="single" w:sz="4" w:space="0" w:color="000000"/>
              <w:left w:val="single" w:sz="4" w:space="0" w:color="000000"/>
              <w:bottom w:val="single" w:sz="4" w:space="0" w:color="000000"/>
            </w:tcBorders>
          </w:tcPr>
          <w:p w14:paraId="7C50637B"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33056CD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vertAlign w:val="superscript"/>
                <w:lang w:eastAsia="ar-SA"/>
              </w:rPr>
              <w:t>0</w:t>
            </w:r>
            <w:r>
              <w:rPr>
                <w:rFonts w:asciiTheme="minorHAnsi" w:hAnsiTheme="minorHAnsi" w:cstheme="minorHAnsi"/>
                <w:color w:val="auto"/>
                <w:sz w:val="22"/>
                <w:szCs w:val="22"/>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722DDB1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+ 20</w:t>
            </w:r>
          </w:p>
        </w:tc>
      </w:tr>
      <w:bookmarkEnd w:id="96"/>
    </w:tbl>
    <w:p w14:paraId="5DB3B40A" w14:textId="77777777" w:rsidR="00341B84" w:rsidRDefault="00341B84">
      <w:pPr>
        <w:tabs>
          <w:tab w:val="left" w:pos="900"/>
        </w:tabs>
        <w:jc w:val="both"/>
        <w:rPr>
          <w:rFonts w:asciiTheme="minorHAnsi" w:hAnsiTheme="minorHAnsi" w:cstheme="minorHAnsi"/>
          <w:color w:val="auto"/>
          <w:sz w:val="22"/>
          <w:szCs w:val="22"/>
          <w:highlight w:val="yellow"/>
        </w:rPr>
      </w:pPr>
    </w:p>
    <w:p w14:paraId="520ECF14" w14:textId="77777777" w:rsidR="00341B84" w:rsidRDefault="00341B84">
      <w:pPr>
        <w:tabs>
          <w:tab w:val="left" w:pos="900"/>
        </w:tabs>
        <w:jc w:val="both"/>
        <w:rPr>
          <w:rFonts w:asciiTheme="minorHAnsi" w:hAnsiTheme="minorHAnsi" w:cstheme="minorHAnsi"/>
          <w:color w:val="auto"/>
          <w:sz w:val="22"/>
          <w:szCs w:val="22"/>
          <w:highlight w:val="yellow"/>
        </w:rPr>
      </w:pPr>
    </w:p>
    <w:p w14:paraId="1D2B1E3D" w14:textId="5E4C64D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 xml:space="preserve">2 lentelė. </w:t>
      </w:r>
      <w:bookmarkStart w:id="97" w:name="_Hlk219877397"/>
      <w:r>
        <w:rPr>
          <w:rFonts w:asciiTheme="minorHAnsi" w:hAnsiTheme="minorHAnsi" w:cstheme="minorHAnsi"/>
          <w:bCs/>
          <w:color w:val="auto"/>
          <w:sz w:val="22"/>
          <w:szCs w:val="22"/>
        </w:rPr>
        <w:t>Tverų</w:t>
      </w:r>
      <w:r w:rsidR="003F74A3">
        <w:rPr>
          <w:rFonts w:asciiTheme="minorHAnsi" w:hAnsiTheme="minorHAnsi" w:cstheme="minorHAnsi"/>
          <w:bCs/>
          <w:color w:val="auto"/>
          <w:sz w:val="22"/>
          <w:szCs w:val="22"/>
        </w:rPr>
        <w:t xml:space="preserve">   </w:t>
      </w:r>
      <w:r>
        <w:rPr>
          <w:rFonts w:asciiTheme="minorHAnsi" w:hAnsiTheme="minorHAnsi" w:cstheme="minorHAnsi"/>
          <w:bCs/>
          <w:color w:val="auto"/>
          <w:sz w:val="22"/>
          <w:szCs w:val="22"/>
        </w:rPr>
        <w:t xml:space="preserve"> </w:t>
      </w:r>
      <w:r w:rsidR="003F74A3">
        <w:rPr>
          <w:rFonts w:asciiTheme="minorHAnsi" w:hAnsiTheme="minorHAnsi" w:cstheme="minorHAnsi"/>
          <w:bCs/>
          <w:color w:val="auto"/>
          <w:sz w:val="22"/>
          <w:szCs w:val="22"/>
        </w:rPr>
        <w:t xml:space="preserve">NVĮ </w:t>
      </w:r>
      <w:r>
        <w:rPr>
          <w:rFonts w:asciiTheme="minorHAnsi" w:hAnsiTheme="minorHAnsi" w:cstheme="minorHAnsi"/>
          <w:bCs/>
          <w:color w:val="auto"/>
          <w:sz w:val="22"/>
          <w:szCs w:val="22"/>
        </w:rPr>
        <w:t xml:space="preserve"> projektinės teršalų apkrovos</w:t>
      </w:r>
      <w:bookmarkEnd w:id="97"/>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020"/>
        <w:gridCol w:w="1276"/>
        <w:gridCol w:w="1343"/>
      </w:tblGrid>
      <w:tr w:rsidR="00341B84" w14:paraId="011F3D5D" w14:textId="77777777">
        <w:trPr>
          <w:jc w:val="right"/>
        </w:trPr>
        <w:tc>
          <w:tcPr>
            <w:tcW w:w="900" w:type="dxa"/>
          </w:tcPr>
          <w:p w14:paraId="1A33DA30" w14:textId="77777777" w:rsidR="00341B84" w:rsidRDefault="000D6C7E">
            <w:pPr>
              <w:tabs>
                <w:tab w:val="left" w:pos="900"/>
              </w:tabs>
              <w:jc w:val="center"/>
              <w:rPr>
                <w:rFonts w:asciiTheme="minorHAnsi" w:hAnsiTheme="minorHAnsi" w:cstheme="minorHAnsi"/>
                <w:b/>
                <w:bCs/>
                <w:color w:val="auto"/>
                <w:sz w:val="22"/>
                <w:szCs w:val="22"/>
              </w:rPr>
            </w:pPr>
            <w:bookmarkStart w:id="98" w:name="_Hlk183099204"/>
            <w:r>
              <w:rPr>
                <w:rFonts w:asciiTheme="minorHAnsi" w:hAnsiTheme="minorHAnsi" w:cstheme="minorHAnsi"/>
                <w:b/>
                <w:bCs/>
                <w:color w:val="auto"/>
                <w:sz w:val="22"/>
                <w:szCs w:val="22"/>
              </w:rPr>
              <w:t>Eil. Nr.</w:t>
            </w:r>
          </w:p>
        </w:tc>
        <w:tc>
          <w:tcPr>
            <w:tcW w:w="6020" w:type="dxa"/>
          </w:tcPr>
          <w:p w14:paraId="5246169D"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Rodiklis</w:t>
            </w:r>
          </w:p>
        </w:tc>
        <w:tc>
          <w:tcPr>
            <w:tcW w:w="1276" w:type="dxa"/>
          </w:tcPr>
          <w:p w14:paraId="65DE6132"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Mato vnt.</w:t>
            </w:r>
          </w:p>
        </w:tc>
        <w:tc>
          <w:tcPr>
            <w:tcW w:w="1343" w:type="dxa"/>
          </w:tcPr>
          <w:p w14:paraId="1F43A50A"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Reikšmė</w:t>
            </w:r>
          </w:p>
        </w:tc>
      </w:tr>
      <w:tr w:rsidR="00341B84" w14:paraId="5A94F48C" w14:textId="77777777">
        <w:trPr>
          <w:jc w:val="right"/>
        </w:trPr>
        <w:tc>
          <w:tcPr>
            <w:tcW w:w="900" w:type="dxa"/>
            <w:vMerge w:val="restart"/>
          </w:tcPr>
          <w:p w14:paraId="2681CC43"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w:t>
            </w:r>
          </w:p>
        </w:tc>
        <w:tc>
          <w:tcPr>
            <w:tcW w:w="6020" w:type="dxa"/>
            <w:vMerge w:val="restart"/>
          </w:tcPr>
          <w:p w14:paraId="5C85F803"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Biocheminis deguonies  suvartojimas  (BDS</w:t>
            </w:r>
            <w:r>
              <w:rPr>
                <w:rFonts w:asciiTheme="minorHAnsi" w:hAnsiTheme="minorHAnsi" w:cstheme="minorHAnsi"/>
                <w:bCs/>
                <w:color w:val="auto"/>
                <w:sz w:val="22"/>
                <w:szCs w:val="22"/>
                <w:vertAlign w:val="subscript"/>
              </w:rPr>
              <w:t>5</w:t>
            </w:r>
            <w:r>
              <w:rPr>
                <w:rFonts w:asciiTheme="minorHAnsi" w:hAnsiTheme="minorHAnsi" w:cstheme="minorHAnsi"/>
                <w:bCs/>
                <w:color w:val="auto"/>
                <w:sz w:val="22"/>
                <w:szCs w:val="22"/>
              </w:rPr>
              <w:t>)</w:t>
            </w:r>
          </w:p>
        </w:tc>
        <w:tc>
          <w:tcPr>
            <w:tcW w:w="1276" w:type="dxa"/>
          </w:tcPr>
          <w:p w14:paraId="1A886FFC"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7F3CCD1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14,0</w:t>
            </w:r>
          </w:p>
        </w:tc>
      </w:tr>
      <w:tr w:rsidR="00341B84" w14:paraId="76F94088" w14:textId="77777777">
        <w:trPr>
          <w:jc w:val="right"/>
        </w:trPr>
        <w:tc>
          <w:tcPr>
            <w:tcW w:w="900" w:type="dxa"/>
            <w:vMerge/>
          </w:tcPr>
          <w:p w14:paraId="1F768F2E"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225F95E7"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48068F9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3EC06BE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233</w:t>
            </w:r>
          </w:p>
        </w:tc>
      </w:tr>
      <w:tr w:rsidR="00341B84" w14:paraId="7FBECB2E" w14:textId="77777777">
        <w:trPr>
          <w:jc w:val="right"/>
        </w:trPr>
        <w:tc>
          <w:tcPr>
            <w:tcW w:w="900" w:type="dxa"/>
            <w:vMerge w:val="restart"/>
          </w:tcPr>
          <w:p w14:paraId="532D8EA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w:t>
            </w:r>
          </w:p>
        </w:tc>
        <w:tc>
          <w:tcPr>
            <w:tcW w:w="6020" w:type="dxa"/>
            <w:vMerge w:val="restart"/>
          </w:tcPr>
          <w:p w14:paraId="15C67037"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Biocheminis deguonies  suvartojimas  (BDS</w:t>
            </w:r>
            <w:r>
              <w:rPr>
                <w:rFonts w:asciiTheme="minorHAnsi" w:hAnsiTheme="minorHAnsi" w:cstheme="minorHAnsi"/>
                <w:bCs/>
                <w:color w:val="auto"/>
                <w:sz w:val="22"/>
                <w:szCs w:val="22"/>
                <w:vertAlign w:val="subscript"/>
              </w:rPr>
              <w:t>7</w:t>
            </w:r>
            <w:r>
              <w:rPr>
                <w:rFonts w:asciiTheme="minorHAnsi" w:hAnsiTheme="minorHAnsi" w:cstheme="minorHAnsi"/>
                <w:bCs/>
                <w:color w:val="auto"/>
                <w:sz w:val="22"/>
                <w:szCs w:val="22"/>
              </w:rPr>
              <w:t>)</w:t>
            </w:r>
          </w:p>
        </w:tc>
        <w:tc>
          <w:tcPr>
            <w:tcW w:w="1276" w:type="dxa"/>
          </w:tcPr>
          <w:p w14:paraId="78CBB5C2"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3A08D421"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16,1</w:t>
            </w:r>
          </w:p>
        </w:tc>
      </w:tr>
      <w:tr w:rsidR="00341B84" w14:paraId="4EF5E675" w14:textId="77777777">
        <w:trPr>
          <w:jc w:val="right"/>
        </w:trPr>
        <w:tc>
          <w:tcPr>
            <w:tcW w:w="900" w:type="dxa"/>
            <w:vMerge/>
          </w:tcPr>
          <w:p w14:paraId="558591B4"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0033991C"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56857E2B"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5A461DE6"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268</w:t>
            </w:r>
          </w:p>
        </w:tc>
      </w:tr>
      <w:tr w:rsidR="00341B84" w14:paraId="214F6473" w14:textId="77777777">
        <w:trPr>
          <w:jc w:val="right"/>
        </w:trPr>
        <w:tc>
          <w:tcPr>
            <w:tcW w:w="900" w:type="dxa"/>
            <w:vMerge w:val="restart"/>
          </w:tcPr>
          <w:p w14:paraId="4A96F18B"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3.</w:t>
            </w:r>
          </w:p>
        </w:tc>
        <w:tc>
          <w:tcPr>
            <w:tcW w:w="6020" w:type="dxa"/>
            <w:vMerge w:val="restart"/>
          </w:tcPr>
          <w:p w14:paraId="1BBD2F93"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Cheminis deguonies  suvartojimas  (ChDS)</w:t>
            </w:r>
          </w:p>
        </w:tc>
        <w:tc>
          <w:tcPr>
            <w:tcW w:w="1276" w:type="dxa"/>
          </w:tcPr>
          <w:p w14:paraId="43D6D838"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2431B091"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27,2</w:t>
            </w:r>
          </w:p>
        </w:tc>
      </w:tr>
      <w:tr w:rsidR="00341B84" w14:paraId="12512125" w14:textId="77777777">
        <w:trPr>
          <w:jc w:val="right"/>
        </w:trPr>
        <w:tc>
          <w:tcPr>
            <w:tcW w:w="900" w:type="dxa"/>
            <w:vMerge/>
          </w:tcPr>
          <w:p w14:paraId="7DCD44F9"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46DC034F"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0177DB79"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6E2B686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453</w:t>
            </w:r>
          </w:p>
        </w:tc>
      </w:tr>
      <w:tr w:rsidR="00341B84" w14:paraId="50033577" w14:textId="77777777">
        <w:trPr>
          <w:jc w:val="right"/>
        </w:trPr>
        <w:tc>
          <w:tcPr>
            <w:tcW w:w="900" w:type="dxa"/>
            <w:vMerge w:val="restart"/>
          </w:tcPr>
          <w:p w14:paraId="4D7152D8"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4.</w:t>
            </w:r>
          </w:p>
        </w:tc>
        <w:tc>
          <w:tcPr>
            <w:tcW w:w="6020" w:type="dxa"/>
            <w:vMerge w:val="restart"/>
          </w:tcPr>
          <w:p w14:paraId="0F841079"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Skendinčios medžiagos (SM)</w:t>
            </w:r>
          </w:p>
        </w:tc>
        <w:tc>
          <w:tcPr>
            <w:tcW w:w="1276" w:type="dxa"/>
          </w:tcPr>
          <w:p w14:paraId="5878A9E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281BDD3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13,6</w:t>
            </w:r>
          </w:p>
        </w:tc>
      </w:tr>
      <w:tr w:rsidR="00341B84" w14:paraId="6D0F87F8" w14:textId="77777777">
        <w:trPr>
          <w:jc w:val="right"/>
        </w:trPr>
        <w:tc>
          <w:tcPr>
            <w:tcW w:w="900" w:type="dxa"/>
            <w:vMerge/>
          </w:tcPr>
          <w:p w14:paraId="2626FAF0"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40758175"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76F44F26"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158D695B"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227</w:t>
            </w:r>
          </w:p>
        </w:tc>
      </w:tr>
      <w:tr w:rsidR="00341B84" w14:paraId="65D75161" w14:textId="77777777">
        <w:trPr>
          <w:jc w:val="right"/>
        </w:trPr>
        <w:tc>
          <w:tcPr>
            <w:tcW w:w="900" w:type="dxa"/>
            <w:vMerge w:val="restart"/>
          </w:tcPr>
          <w:p w14:paraId="07E032F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5.</w:t>
            </w:r>
          </w:p>
        </w:tc>
        <w:tc>
          <w:tcPr>
            <w:tcW w:w="6020" w:type="dxa"/>
            <w:vMerge w:val="restart"/>
          </w:tcPr>
          <w:p w14:paraId="3F105A4A"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Bendrasis  azotas  (N</w:t>
            </w:r>
            <w:r>
              <w:rPr>
                <w:rFonts w:asciiTheme="minorHAnsi" w:hAnsiTheme="minorHAnsi" w:cstheme="minorHAnsi"/>
                <w:bCs/>
                <w:color w:val="auto"/>
                <w:sz w:val="22"/>
                <w:szCs w:val="22"/>
                <w:vertAlign w:val="subscript"/>
              </w:rPr>
              <w:t>b</w:t>
            </w:r>
            <w:r>
              <w:rPr>
                <w:rFonts w:asciiTheme="minorHAnsi" w:hAnsiTheme="minorHAnsi" w:cstheme="minorHAnsi"/>
                <w:bCs/>
                <w:color w:val="auto"/>
                <w:sz w:val="22"/>
                <w:szCs w:val="22"/>
              </w:rPr>
              <w:t>)</w:t>
            </w:r>
          </w:p>
        </w:tc>
        <w:tc>
          <w:tcPr>
            <w:tcW w:w="1276" w:type="dxa"/>
          </w:tcPr>
          <w:p w14:paraId="7164AEEF"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3E97EFC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3,9</w:t>
            </w:r>
          </w:p>
        </w:tc>
      </w:tr>
      <w:tr w:rsidR="00341B84" w14:paraId="4649FB07" w14:textId="77777777">
        <w:trPr>
          <w:jc w:val="right"/>
        </w:trPr>
        <w:tc>
          <w:tcPr>
            <w:tcW w:w="900" w:type="dxa"/>
            <w:vMerge/>
            <w:tcBorders>
              <w:bottom w:val="single" w:sz="4" w:space="0" w:color="auto"/>
            </w:tcBorders>
          </w:tcPr>
          <w:p w14:paraId="1059E223"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Borders>
              <w:bottom w:val="single" w:sz="4" w:space="0" w:color="auto"/>
            </w:tcBorders>
          </w:tcPr>
          <w:p w14:paraId="634521C5"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6E2D6039"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5DD16CDB"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65</w:t>
            </w:r>
          </w:p>
        </w:tc>
      </w:tr>
      <w:tr w:rsidR="00341B84" w14:paraId="7BB28FEB" w14:textId="77777777">
        <w:trPr>
          <w:jc w:val="right"/>
        </w:trPr>
        <w:tc>
          <w:tcPr>
            <w:tcW w:w="900" w:type="dxa"/>
            <w:vMerge w:val="restart"/>
            <w:tcBorders>
              <w:top w:val="single" w:sz="4" w:space="0" w:color="auto"/>
              <w:left w:val="single" w:sz="4" w:space="0" w:color="auto"/>
              <w:bottom w:val="single" w:sz="4" w:space="0" w:color="auto"/>
              <w:right w:val="single" w:sz="4" w:space="0" w:color="auto"/>
            </w:tcBorders>
          </w:tcPr>
          <w:p w14:paraId="1F3023D8"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lastRenderedPageBreak/>
              <w:t>6.</w:t>
            </w:r>
          </w:p>
        </w:tc>
        <w:tc>
          <w:tcPr>
            <w:tcW w:w="6020" w:type="dxa"/>
            <w:vMerge w:val="restart"/>
            <w:tcBorders>
              <w:top w:val="single" w:sz="4" w:space="0" w:color="auto"/>
              <w:left w:val="single" w:sz="4" w:space="0" w:color="auto"/>
              <w:bottom w:val="single" w:sz="4" w:space="0" w:color="auto"/>
              <w:right w:val="single" w:sz="4" w:space="0" w:color="auto"/>
            </w:tcBorders>
          </w:tcPr>
          <w:p w14:paraId="14DBE951"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Bendrasis fosforas (P</w:t>
            </w:r>
            <w:r>
              <w:rPr>
                <w:rFonts w:asciiTheme="minorHAnsi" w:hAnsiTheme="minorHAnsi" w:cstheme="minorHAnsi"/>
                <w:bCs/>
                <w:color w:val="auto"/>
                <w:sz w:val="22"/>
                <w:szCs w:val="22"/>
                <w:vertAlign w:val="subscript"/>
              </w:rPr>
              <w:t>p</w:t>
            </w:r>
            <w:r>
              <w:rPr>
                <w:rFonts w:asciiTheme="minorHAnsi" w:hAnsiTheme="minorHAnsi" w:cstheme="minorHAnsi"/>
                <w:bCs/>
                <w:color w:val="auto"/>
                <w:sz w:val="22"/>
                <w:szCs w:val="22"/>
              </w:rPr>
              <w:t>)</w:t>
            </w:r>
          </w:p>
        </w:tc>
        <w:tc>
          <w:tcPr>
            <w:tcW w:w="1276" w:type="dxa"/>
            <w:tcBorders>
              <w:left w:val="single" w:sz="4" w:space="0" w:color="auto"/>
            </w:tcBorders>
          </w:tcPr>
          <w:p w14:paraId="539285B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3720ADA6"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0,6</w:t>
            </w:r>
          </w:p>
        </w:tc>
      </w:tr>
      <w:tr w:rsidR="00341B84" w14:paraId="48026D7C" w14:textId="77777777">
        <w:trPr>
          <w:jc w:val="right"/>
        </w:trPr>
        <w:tc>
          <w:tcPr>
            <w:tcW w:w="900" w:type="dxa"/>
            <w:vMerge/>
            <w:tcBorders>
              <w:top w:val="single" w:sz="4" w:space="0" w:color="auto"/>
              <w:left w:val="single" w:sz="4" w:space="0" w:color="auto"/>
              <w:bottom w:val="single" w:sz="4" w:space="0" w:color="auto"/>
              <w:right w:val="single" w:sz="4" w:space="0" w:color="auto"/>
            </w:tcBorders>
          </w:tcPr>
          <w:p w14:paraId="0C4829AE" w14:textId="77777777" w:rsidR="00341B84" w:rsidRDefault="00341B84">
            <w:pPr>
              <w:tabs>
                <w:tab w:val="left" w:pos="900"/>
              </w:tabs>
              <w:rPr>
                <w:rFonts w:asciiTheme="minorHAnsi" w:hAnsiTheme="minorHAnsi" w:cstheme="minorHAnsi"/>
                <w:bCs/>
                <w:color w:val="auto"/>
                <w:sz w:val="22"/>
                <w:szCs w:val="22"/>
              </w:rPr>
            </w:pPr>
          </w:p>
        </w:tc>
        <w:tc>
          <w:tcPr>
            <w:tcW w:w="6020" w:type="dxa"/>
            <w:vMerge/>
            <w:tcBorders>
              <w:top w:val="single" w:sz="4" w:space="0" w:color="auto"/>
              <w:left w:val="single" w:sz="4" w:space="0" w:color="auto"/>
              <w:bottom w:val="single" w:sz="4" w:space="0" w:color="auto"/>
              <w:right w:val="single" w:sz="4" w:space="0" w:color="auto"/>
            </w:tcBorders>
          </w:tcPr>
          <w:p w14:paraId="47739CB3" w14:textId="77777777" w:rsidR="00341B84" w:rsidRDefault="00341B84">
            <w:pPr>
              <w:tabs>
                <w:tab w:val="left" w:pos="900"/>
              </w:tabs>
              <w:rPr>
                <w:rFonts w:asciiTheme="minorHAnsi" w:hAnsiTheme="minorHAnsi" w:cstheme="minorHAnsi"/>
                <w:bCs/>
                <w:color w:val="auto"/>
                <w:sz w:val="22"/>
                <w:szCs w:val="22"/>
              </w:rPr>
            </w:pPr>
          </w:p>
        </w:tc>
        <w:tc>
          <w:tcPr>
            <w:tcW w:w="1276" w:type="dxa"/>
            <w:tcBorders>
              <w:left w:val="single" w:sz="4" w:space="0" w:color="auto"/>
            </w:tcBorders>
          </w:tcPr>
          <w:p w14:paraId="394F6A7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36B48FE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10</w:t>
            </w:r>
          </w:p>
        </w:tc>
      </w:tr>
      <w:tr w:rsidR="00341B84" w14:paraId="6E42B68B" w14:textId="77777777">
        <w:trPr>
          <w:jc w:val="right"/>
        </w:trPr>
        <w:tc>
          <w:tcPr>
            <w:tcW w:w="900" w:type="dxa"/>
            <w:tcBorders>
              <w:top w:val="single" w:sz="4" w:space="0" w:color="auto"/>
              <w:left w:val="single" w:sz="4" w:space="0" w:color="auto"/>
              <w:bottom w:val="single" w:sz="4" w:space="0" w:color="auto"/>
              <w:right w:val="single" w:sz="4" w:space="0" w:color="auto"/>
            </w:tcBorders>
          </w:tcPr>
          <w:p w14:paraId="202F079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7.</w:t>
            </w:r>
          </w:p>
        </w:tc>
        <w:tc>
          <w:tcPr>
            <w:tcW w:w="6020" w:type="dxa"/>
            <w:tcBorders>
              <w:top w:val="single" w:sz="4" w:space="0" w:color="auto"/>
              <w:left w:val="single" w:sz="4" w:space="0" w:color="auto"/>
              <w:bottom w:val="single" w:sz="4" w:space="0" w:color="auto"/>
              <w:right w:val="single" w:sz="4" w:space="0" w:color="auto"/>
            </w:tcBorders>
          </w:tcPr>
          <w:p w14:paraId="4742E1A7"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Ekvivalentinis gyventojų skaičius</w:t>
            </w:r>
          </w:p>
        </w:tc>
        <w:tc>
          <w:tcPr>
            <w:tcW w:w="1276" w:type="dxa"/>
            <w:tcBorders>
              <w:left w:val="single" w:sz="4" w:space="0" w:color="auto"/>
            </w:tcBorders>
          </w:tcPr>
          <w:p w14:paraId="6BD7AD8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GE</w:t>
            </w:r>
          </w:p>
        </w:tc>
        <w:tc>
          <w:tcPr>
            <w:tcW w:w="1343" w:type="dxa"/>
          </w:tcPr>
          <w:p w14:paraId="4C297A39"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233</w:t>
            </w:r>
          </w:p>
        </w:tc>
      </w:tr>
      <w:bookmarkEnd w:id="95"/>
      <w:bookmarkEnd w:id="98"/>
    </w:tbl>
    <w:p w14:paraId="1061EA89" w14:textId="77777777" w:rsidR="00341B84" w:rsidRDefault="00341B84">
      <w:pPr>
        <w:tabs>
          <w:tab w:val="left" w:pos="900"/>
        </w:tabs>
        <w:rPr>
          <w:rFonts w:asciiTheme="minorHAnsi" w:hAnsiTheme="minorHAnsi" w:cstheme="minorHAnsi"/>
          <w:color w:val="auto"/>
          <w:sz w:val="22"/>
          <w:szCs w:val="22"/>
        </w:rPr>
      </w:pPr>
    </w:p>
    <w:p w14:paraId="176F3CF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teikdamas pasiūlymą, turi įsivertinti, kad skaičiuotinas išvalytų nuotekų užterštumas neturi viršyti toliau (3 lentelėje) nurodytų koncentracijų.</w:t>
      </w:r>
    </w:p>
    <w:p w14:paraId="2181EC14" w14:textId="77777777" w:rsidR="00341B84" w:rsidRDefault="00341B84">
      <w:pPr>
        <w:tabs>
          <w:tab w:val="left" w:pos="900"/>
        </w:tabs>
        <w:jc w:val="both"/>
        <w:rPr>
          <w:rFonts w:asciiTheme="minorHAnsi" w:hAnsiTheme="minorHAnsi" w:cstheme="minorHAnsi"/>
          <w:color w:val="auto"/>
          <w:sz w:val="22"/>
          <w:szCs w:val="22"/>
        </w:rPr>
      </w:pPr>
    </w:p>
    <w:p w14:paraId="104A7EC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b/>
          <w:color w:val="auto"/>
          <w:sz w:val="22"/>
          <w:szCs w:val="22"/>
        </w:rPr>
        <w:t>3 lentelė</w:t>
      </w:r>
      <w:r>
        <w:rPr>
          <w:rFonts w:asciiTheme="minorHAnsi" w:hAnsiTheme="minorHAnsi" w:cstheme="minorHAnsi"/>
          <w:color w:val="auto"/>
          <w:sz w:val="22"/>
          <w:szCs w:val="22"/>
        </w:rPr>
        <w:t xml:space="preserve">. Pagrindiniai reikalavimai </w:t>
      </w:r>
      <w:r>
        <w:rPr>
          <w:rFonts w:asciiTheme="minorHAnsi" w:hAnsiTheme="minorHAnsi" w:cstheme="minorHAnsi"/>
          <w:bCs/>
          <w:color w:val="auto"/>
          <w:sz w:val="22"/>
          <w:szCs w:val="22"/>
        </w:rPr>
        <w:t xml:space="preserve">Tverų </w:t>
      </w:r>
      <w:r>
        <w:rPr>
          <w:rFonts w:asciiTheme="minorHAnsi" w:hAnsiTheme="minorHAnsi" w:cstheme="minorHAnsi"/>
          <w:color w:val="auto"/>
          <w:sz w:val="22"/>
          <w:szCs w:val="22"/>
        </w:rPr>
        <w:t>nuotekų valyklos valytoms nuotekoms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8"/>
        <w:gridCol w:w="1559"/>
        <w:gridCol w:w="1417"/>
        <w:gridCol w:w="1417"/>
        <w:gridCol w:w="1985"/>
      </w:tblGrid>
      <w:tr w:rsidR="00341B84" w14:paraId="34527289" w14:textId="77777777">
        <w:trPr>
          <w:trHeight w:val="539"/>
          <w:jc w:val="center"/>
        </w:trPr>
        <w:tc>
          <w:tcPr>
            <w:tcW w:w="1555" w:type="dxa"/>
          </w:tcPr>
          <w:p w14:paraId="14EE6506"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Parametras</w:t>
            </w:r>
          </w:p>
        </w:tc>
        <w:tc>
          <w:tcPr>
            <w:tcW w:w="1418" w:type="dxa"/>
          </w:tcPr>
          <w:p w14:paraId="18A64AA8"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Matavimo vnt.</w:t>
            </w:r>
          </w:p>
        </w:tc>
        <w:tc>
          <w:tcPr>
            <w:tcW w:w="1559" w:type="dxa"/>
          </w:tcPr>
          <w:p w14:paraId="3E8AE0B4"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Vidutinio paros mėginio DLK</w:t>
            </w:r>
          </w:p>
        </w:tc>
        <w:tc>
          <w:tcPr>
            <w:tcW w:w="1417" w:type="dxa"/>
          </w:tcPr>
          <w:p w14:paraId="70DB32C7"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Momentinė DLK</w:t>
            </w:r>
          </w:p>
        </w:tc>
        <w:tc>
          <w:tcPr>
            <w:tcW w:w="1417" w:type="dxa"/>
          </w:tcPr>
          <w:p w14:paraId="2437F0E2"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Vidutinė metinė DLK</w:t>
            </w:r>
          </w:p>
        </w:tc>
        <w:tc>
          <w:tcPr>
            <w:tcW w:w="1985" w:type="dxa"/>
          </w:tcPr>
          <w:p w14:paraId="1120D9DB"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Minimalus išvalymo efektyvumas, %</w:t>
            </w:r>
          </w:p>
        </w:tc>
      </w:tr>
      <w:tr w:rsidR="00341B84" w14:paraId="684C8933" w14:textId="77777777">
        <w:trPr>
          <w:jc w:val="center"/>
        </w:trPr>
        <w:tc>
          <w:tcPr>
            <w:tcW w:w="1555" w:type="dxa"/>
          </w:tcPr>
          <w:p w14:paraId="5A00D2A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BDS</w:t>
            </w:r>
            <w:r>
              <w:rPr>
                <w:rFonts w:asciiTheme="minorHAnsi" w:hAnsiTheme="minorHAnsi" w:cstheme="minorHAnsi"/>
                <w:color w:val="auto"/>
                <w:sz w:val="22"/>
                <w:szCs w:val="22"/>
                <w:vertAlign w:val="subscript"/>
              </w:rPr>
              <w:t>7</w:t>
            </w:r>
          </w:p>
        </w:tc>
        <w:tc>
          <w:tcPr>
            <w:tcW w:w="1418" w:type="dxa"/>
          </w:tcPr>
          <w:p w14:paraId="6C9E252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 O</w:t>
            </w:r>
            <w:r>
              <w:rPr>
                <w:rFonts w:asciiTheme="minorHAnsi" w:hAnsiTheme="minorHAnsi" w:cstheme="minorHAnsi"/>
                <w:color w:val="auto"/>
                <w:sz w:val="22"/>
                <w:szCs w:val="22"/>
                <w:vertAlign w:val="subscript"/>
              </w:rPr>
              <w:t>2</w:t>
            </w:r>
            <w:r>
              <w:rPr>
                <w:rFonts w:asciiTheme="minorHAnsi" w:hAnsiTheme="minorHAnsi" w:cstheme="minorHAnsi"/>
                <w:color w:val="auto"/>
                <w:sz w:val="22"/>
                <w:szCs w:val="22"/>
              </w:rPr>
              <w:t>/l</w:t>
            </w:r>
          </w:p>
        </w:tc>
        <w:tc>
          <w:tcPr>
            <w:tcW w:w="1559" w:type="dxa"/>
          </w:tcPr>
          <w:p w14:paraId="0A05781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0EDC88C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34*</w:t>
            </w:r>
          </w:p>
        </w:tc>
        <w:tc>
          <w:tcPr>
            <w:tcW w:w="1417" w:type="dxa"/>
          </w:tcPr>
          <w:p w14:paraId="3D78419D"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23*</w:t>
            </w:r>
          </w:p>
        </w:tc>
        <w:tc>
          <w:tcPr>
            <w:tcW w:w="1985" w:type="dxa"/>
          </w:tcPr>
          <w:p w14:paraId="4979FF8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r>
      <w:tr w:rsidR="00341B84" w14:paraId="0CD42E01" w14:textId="77777777">
        <w:trPr>
          <w:jc w:val="center"/>
        </w:trPr>
        <w:tc>
          <w:tcPr>
            <w:tcW w:w="1555" w:type="dxa"/>
          </w:tcPr>
          <w:p w14:paraId="5B385B5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SM</w:t>
            </w:r>
          </w:p>
        </w:tc>
        <w:tc>
          <w:tcPr>
            <w:tcW w:w="1418" w:type="dxa"/>
          </w:tcPr>
          <w:p w14:paraId="1C15157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6FE434B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20C63D5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w:t>
            </w:r>
          </w:p>
        </w:tc>
        <w:tc>
          <w:tcPr>
            <w:tcW w:w="1417" w:type="dxa"/>
          </w:tcPr>
          <w:p w14:paraId="702B568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w:t>
            </w:r>
          </w:p>
        </w:tc>
        <w:tc>
          <w:tcPr>
            <w:tcW w:w="1985" w:type="dxa"/>
          </w:tcPr>
          <w:p w14:paraId="49A2FD1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r>
      <w:tr w:rsidR="00341B84" w14:paraId="58E7DFA1" w14:textId="77777777">
        <w:trPr>
          <w:jc w:val="center"/>
        </w:trPr>
        <w:tc>
          <w:tcPr>
            <w:tcW w:w="1555" w:type="dxa"/>
          </w:tcPr>
          <w:p w14:paraId="42F59D4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N</w:t>
            </w:r>
            <w:r>
              <w:rPr>
                <w:rFonts w:asciiTheme="minorHAnsi" w:hAnsiTheme="minorHAnsi" w:cstheme="minorHAnsi"/>
                <w:color w:val="auto"/>
                <w:sz w:val="22"/>
                <w:szCs w:val="22"/>
                <w:vertAlign w:val="subscript"/>
              </w:rPr>
              <w:t>b</w:t>
            </w:r>
          </w:p>
        </w:tc>
        <w:tc>
          <w:tcPr>
            <w:tcW w:w="1418" w:type="dxa"/>
          </w:tcPr>
          <w:p w14:paraId="639E85A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5379421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6DEA171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4884D54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w:t>
            </w:r>
          </w:p>
        </w:tc>
        <w:tc>
          <w:tcPr>
            <w:tcW w:w="1985" w:type="dxa"/>
          </w:tcPr>
          <w:p w14:paraId="2AF6CB7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tc>
      </w:tr>
      <w:tr w:rsidR="00341B84" w14:paraId="66948BEE" w14:textId="77777777">
        <w:trPr>
          <w:jc w:val="center"/>
        </w:trPr>
        <w:tc>
          <w:tcPr>
            <w:tcW w:w="1555" w:type="dxa"/>
          </w:tcPr>
          <w:p w14:paraId="527B100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P</w:t>
            </w:r>
            <w:r>
              <w:rPr>
                <w:rFonts w:asciiTheme="minorHAnsi" w:hAnsiTheme="minorHAnsi" w:cstheme="minorHAnsi"/>
                <w:color w:val="auto"/>
                <w:sz w:val="22"/>
                <w:szCs w:val="22"/>
                <w:vertAlign w:val="subscript"/>
              </w:rPr>
              <w:t>b</w:t>
            </w:r>
          </w:p>
        </w:tc>
        <w:tc>
          <w:tcPr>
            <w:tcW w:w="1418" w:type="dxa"/>
          </w:tcPr>
          <w:p w14:paraId="5623F0D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3BDBE07E"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color w:val="auto"/>
                <w:sz w:val="22"/>
                <w:szCs w:val="22"/>
              </w:rPr>
              <w:t>–</w:t>
            </w:r>
          </w:p>
        </w:tc>
        <w:tc>
          <w:tcPr>
            <w:tcW w:w="1417" w:type="dxa"/>
          </w:tcPr>
          <w:p w14:paraId="7D4020EE"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color w:val="auto"/>
                <w:sz w:val="22"/>
                <w:szCs w:val="22"/>
              </w:rPr>
              <w:t>–</w:t>
            </w:r>
          </w:p>
        </w:tc>
        <w:tc>
          <w:tcPr>
            <w:tcW w:w="1417" w:type="dxa"/>
          </w:tcPr>
          <w:p w14:paraId="203C3E8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w:t>
            </w:r>
          </w:p>
        </w:tc>
        <w:tc>
          <w:tcPr>
            <w:tcW w:w="1985" w:type="dxa"/>
          </w:tcPr>
          <w:p w14:paraId="42378275"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tc>
      </w:tr>
    </w:tbl>
    <w:p w14:paraId="6BC929F6"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 xml:space="preserve">Pastaba: </w:t>
      </w:r>
    </w:p>
    <w:p w14:paraId="1F5BAFEA"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DLK – didžiausia leistina koncentracija</w:t>
      </w:r>
    </w:p>
    <w:p w14:paraId="1B786D11"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*-šiuo metu taikomi išvalymo rodikliai</w:t>
      </w:r>
    </w:p>
    <w:p w14:paraId="75FCDC78" w14:textId="77777777" w:rsidR="00341B84" w:rsidRDefault="00341B84">
      <w:pPr>
        <w:tabs>
          <w:tab w:val="left" w:pos="900"/>
        </w:tabs>
        <w:jc w:val="both"/>
        <w:rPr>
          <w:rFonts w:asciiTheme="minorHAnsi" w:hAnsiTheme="minorHAnsi" w:cstheme="minorHAnsi"/>
          <w:color w:val="auto"/>
          <w:sz w:val="22"/>
          <w:szCs w:val="22"/>
          <w:highlight w:val="yellow"/>
        </w:rPr>
      </w:pPr>
    </w:p>
    <w:p w14:paraId="00A2E9C0"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Rangovui pageidaujant, atliekant technologinio proceso paleidimo – derinimo darbus, bus leidžiama išleidžiamose nuotekose padidinti taršą, išimant reikalingą leidimą. </w:t>
      </w:r>
    </w:p>
    <w:p w14:paraId="04EE0B7F" w14:textId="77777777" w:rsidR="00341B84" w:rsidRDefault="00341B84">
      <w:pPr>
        <w:tabs>
          <w:tab w:val="left" w:pos="900"/>
        </w:tabs>
        <w:jc w:val="both"/>
        <w:rPr>
          <w:rFonts w:asciiTheme="minorHAnsi" w:hAnsiTheme="minorHAnsi" w:cstheme="minorHAnsi"/>
          <w:color w:val="auto"/>
          <w:sz w:val="22"/>
          <w:szCs w:val="22"/>
          <w:highlight w:val="yellow"/>
        </w:rPr>
      </w:pPr>
    </w:p>
    <w:p w14:paraId="3B3BC913"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99" w:name="_Toc197604654"/>
      <w:bookmarkStart w:id="100" w:name="_Toc213588913"/>
      <w:bookmarkStart w:id="101" w:name="_Toc180443815"/>
      <w:bookmarkStart w:id="102" w:name="_Toc521013464"/>
      <w:bookmarkStart w:id="103" w:name="_Toc65574894"/>
      <w:r>
        <w:rPr>
          <w:rFonts w:asciiTheme="minorHAnsi" w:hAnsiTheme="minorHAnsi" w:cstheme="minorHAnsi"/>
          <w:sz w:val="22"/>
          <w:szCs w:val="22"/>
          <w:lang w:val="lt-LT"/>
        </w:rPr>
        <w:t>Nuotekų valymo procesams ir atskiroms grandims keliami reikalavimai</w:t>
      </w:r>
      <w:bookmarkEnd w:id="99"/>
      <w:bookmarkEnd w:id="100"/>
      <w:bookmarkEnd w:id="101"/>
      <w:bookmarkEnd w:id="102"/>
      <w:bookmarkEnd w:id="103"/>
    </w:p>
    <w:p w14:paraId="7F9DBD3E"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Šioje Techninėje specifikacijoje išdėstyti reikalavimai, turi būti suprantami kaip minimalūs reikalavimai. Nuotekų išvalymo procesams turi būti naudojami gerai žinomi ir praktikoje pasitvirtinę nuotekų valymo principai:</w:t>
      </w:r>
    </w:p>
    <w:p w14:paraId="6171DE38" w14:textId="77777777" w:rsidR="00341B84" w:rsidRDefault="000D6C7E">
      <w:pPr>
        <w:pStyle w:val="Sraopastraipa"/>
        <w:numPr>
          <w:ilvl w:val="0"/>
          <w:numId w:val="6"/>
        </w:numPr>
        <w:tabs>
          <w:tab w:val="left" w:pos="900"/>
        </w:tabs>
        <w:ind w:left="0" w:firstLine="56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Parengtinis nuotekų valymas (nešmenų, smėlio šalinimas iš nuotekų);</w:t>
      </w:r>
    </w:p>
    <w:p w14:paraId="6866FD5B" w14:textId="77777777" w:rsidR="00341B84" w:rsidRDefault="000D6C7E">
      <w:pPr>
        <w:pStyle w:val="Sraopastraipa"/>
        <w:numPr>
          <w:ilvl w:val="0"/>
          <w:numId w:val="6"/>
        </w:numPr>
        <w:tabs>
          <w:tab w:val="left" w:pos="900"/>
        </w:tabs>
        <w:ind w:left="0" w:firstLine="56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Biologinis nuotekų valymas veikliuoju dumblu</w:t>
      </w:r>
      <w:r>
        <w:rPr>
          <w:rFonts w:asciiTheme="minorHAnsi" w:hAnsiTheme="minorHAnsi" w:cstheme="minorHAnsi"/>
          <w:sz w:val="22"/>
          <w:szCs w:val="22"/>
          <w:lang w:val="lt-LT"/>
        </w:rPr>
        <w:t>.</w:t>
      </w:r>
    </w:p>
    <w:p w14:paraId="5212854B" w14:textId="77777777" w:rsidR="00341B84" w:rsidRDefault="00341B84">
      <w:pPr>
        <w:tabs>
          <w:tab w:val="left" w:pos="900"/>
        </w:tabs>
        <w:jc w:val="both"/>
        <w:rPr>
          <w:rFonts w:asciiTheme="minorHAnsi" w:hAnsiTheme="minorHAnsi" w:cstheme="minorHAnsi"/>
          <w:color w:val="auto"/>
          <w:sz w:val="22"/>
          <w:szCs w:val="22"/>
          <w:highlight w:val="yellow"/>
        </w:rPr>
      </w:pPr>
    </w:p>
    <w:p w14:paraId="2B90640A" w14:textId="29A9CBED"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Rangovo siūlomi sprendiniai turi būti pagrįsti įprastiniu biologiniu nuotekų valymo procesu. </w:t>
      </w:r>
      <w:bookmarkStart w:id="104" w:name="_Hlk45284987"/>
      <w:r>
        <w:rPr>
          <w:rFonts w:asciiTheme="minorHAnsi" w:hAnsiTheme="minorHAnsi" w:cstheme="minorHAnsi"/>
          <w:color w:val="auto"/>
          <w:sz w:val="22"/>
          <w:szCs w:val="22"/>
        </w:rPr>
        <w:t>Biologinis valymas turi būti suprojektuotas ir pagrįstas skaičiavimais pagal DWA-A 131 standarto arba lygiaverčio standarto</w:t>
      </w:r>
      <w:r w:rsidR="009233AD">
        <w:rPr>
          <w:rFonts w:asciiTheme="minorHAnsi" w:hAnsiTheme="minorHAnsi" w:cstheme="minorHAnsi"/>
          <w:color w:val="auto"/>
          <w:sz w:val="22"/>
          <w:szCs w:val="22"/>
        </w:rPr>
        <w:t xml:space="preserve"> </w:t>
      </w:r>
      <w:r>
        <w:rPr>
          <w:rFonts w:asciiTheme="minorHAnsi" w:hAnsiTheme="minorHAnsi" w:cstheme="minorHAnsi"/>
          <w:color w:val="auto"/>
          <w:sz w:val="22"/>
          <w:szCs w:val="22"/>
        </w:rPr>
        <w:t>naujausios 2016 m. redakcij</w:t>
      </w:r>
      <w:bookmarkEnd w:id="104"/>
      <w:r>
        <w:rPr>
          <w:rFonts w:asciiTheme="minorHAnsi" w:hAnsiTheme="minorHAnsi" w:cstheme="minorHAnsi"/>
          <w:color w:val="auto"/>
          <w:sz w:val="22"/>
          <w:szCs w:val="22"/>
        </w:rPr>
        <w:t xml:space="preserve">os metodiką arba kitą, visuotinai taikomą nuotekų biologinio valymo procesų ir įrenginių skaičiavimų metodiką. </w:t>
      </w:r>
      <w:r w:rsidRPr="00E04C91">
        <w:rPr>
          <w:rFonts w:asciiTheme="minorHAnsi" w:hAnsiTheme="minorHAnsi" w:cstheme="minorHAnsi"/>
          <w:color w:val="0070C0"/>
          <w:sz w:val="22"/>
          <w:szCs w:val="22"/>
        </w:rPr>
        <w:t xml:space="preserve">Rangovo </w:t>
      </w:r>
      <w:r w:rsidR="00967F0D" w:rsidRPr="00E04C91">
        <w:rPr>
          <w:rFonts w:asciiTheme="minorHAnsi" w:hAnsiTheme="minorHAnsi" w:cstheme="minorHAnsi"/>
          <w:color w:val="0070C0"/>
          <w:sz w:val="22"/>
          <w:szCs w:val="22"/>
        </w:rPr>
        <w:t>teikiamame pirkimo specialiųjų sąlygų 11 priede "</w:t>
      </w:r>
      <w:bookmarkStart w:id="105" w:name="_Toc161369715"/>
      <w:bookmarkStart w:id="106" w:name="_Toc161460450"/>
      <w:r w:rsidR="00967F0D" w:rsidRPr="00E04C91">
        <w:rPr>
          <w:rFonts w:asciiTheme="minorHAnsi" w:hAnsiTheme="minorHAnsi" w:cstheme="minorBidi"/>
          <w:b/>
          <w:bCs/>
          <w:color w:val="0070C0"/>
          <w:sz w:val="22"/>
          <w:szCs w:val="22"/>
          <w:lang w:bidi="ar-SA"/>
        </w:rPr>
        <w:t xml:space="preserve"> </w:t>
      </w:r>
      <w:r w:rsidR="00967F0D" w:rsidRPr="00E04C91">
        <w:rPr>
          <w:rFonts w:asciiTheme="minorHAnsi" w:hAnsiTheme="minorHAnsi" w:cstheme="minorHAnsi"/>
          <w:color w:val="0070C0"/>
          <w:sz w:val="22"/>
          <w:szCs w:val="22"/>
        </w:rPr>
        <w:t>Reikalavimai Rangovo techniniam pasiūlym</w:t>
      </w:r>
      <w:bookmarkEnd w:id="105"/>
      <w:bookmarkEnd w:id="106"/>
      <w:r w:rsidR="00967F0D" w:rsidRPr="00E04C91">
        <w:rPr>
          <w:rFonts w:asciiTheme="minorHAnsi" w:hAnsiTheme="minorHAnsi" w:cstheme="minorHAnsi"/>
          <w:color w:val="0070C0"/>
          <w:sz w:val="22"/>
          <w:szCs w:val="22"/>
        </w:rPr>
        <w:t>ui</w:t>
      </w:r>
      <w:r w:rsidR="00967F0D" w:rsidRPr="00E04C91">
        <w:rPr>
          <w:rFonts w:asciiTheme="minorHAnsi" w:hAnsiTheme="minorHAnsi" w:cstheme="minorHAnsi"/>
          <w:b/>
          <w:bCs/>
          <w:color w:val="0070C0"/>
          <w:sz w:val="22"/>
          <w:szCs w:val="22"/>
        </w:rPr>
        <w:t xml:space="preserve">“ </w:t>
      </w:r>
      <w:r w:rsidR="00967F0D" w:rsidRPr="00E04C91">
        <w:rPr>
          <w:rFonts w:asciiTheme="minorHAnsi" w:hAnsiTheme="minorHAnsi" w:cstheme="minorHAnsi"/>
          <w:color w:val="0070C0"/>
          <w:sz w:val="22"/>
          <w:szCs w:val="22"/>
        </w:rPr>
        <w:t xml:space="preserve"> </w:t>
      </w:r>
      <w:r w:rsidRPr="00E04C91">
        <w:rPr>
          <w:rFonts w:asciiTheme="minorHAnsi" w:hAnsiTheme="minorHAnsi" w:cstheme="minorHAnsi"/>
          <w:color w:val="0070C0"/>
          <w:sz w:val="22"/>
          <w:szCs w:val="22"/>
        </w:rPr>
        <w:t>tur</w:t>
      </w:r>
      <w:r w:rsidR="00E04C91" w:rsidRPr="00E04C91">
        <w:rPr>
          <w:rFonts w:asciiTheme="minorHAnsi" w:hAnsiTheme="minorHAnsi" w:cstheme="minorHAnsi"/>
          <w:color w:val="0070C0"/>
          <w:sz w:val="22"/>
          <w:szCs w:val="22"/>
        </w:rPr>
        <w:t>ės</w:t>
      </w:r>
      <w:r w:rsidRPr="00E04C91">
        <w:rPr>
          <w:rFonts w:asciiTheme="minorHAnsi" w:hAnsiTheme="minorHAnsi" w:cstheme="minorHAnsi"/>
          <w:color w:val="0070C0"/>
          <w:sz w:val="22"/>
          <w:szCs w:val="22"/>
        </w:rPr>
        <w:t xml:space="preserve"> būti </w:t>
      </w:r>
      <w:r>
        <w:rPr>
          <w:rFonts w:asciiTheme="minorHAnsi" w:hAnsiTheme="minorHAnsi" w:cstheme="minorHAnsi"/>
          <w:color w:val="auto"/>
          <w:sz w:val="22"/>
          <w:szCs w:val="22"/>
        </w:rPr>
        <w:t>nurodyta, kokia metodika vadovaujantis yra atlikti technologiniai skaičiavimai.</w:t>
      </w:r>
    </w:p>
    <w:p w14:paraId="5D5AACA5" w14:textId="2B71331B" w:rsidR="00341B84" w:rsidRDefault="000D6C7E">
      <w:pPr>
        <w:tabs>
          <w:tab w:val="left" w:pos="900"/>
        </w:tabs>
        <w:spacing w:after="120"/>
        <w:jc w:val="both"/>
        <w:rPr>
          <w:rFonts w:asciiTheme="minorHAnsi" w:hAnsiTheme="minorHAnsi" w:cstheme="minorHAnsi"/>
          <w:b/>
          <w:bCs/>
          <w:strike/>
          <w:color w:val="auto"/>
          <w:sz w:val="22"/>
          <w:szCs w:val="22"/>
        </w:rPr>
      </w:pPr>
      <w:r>
        <w:rPr>
          <w:rFonts w:asciiTheme="minorHAnsi" w:hAnsiTheme="minorHAnsi" w:cstheme="minorHAnsi"/>
          <w:b/>
          <w:bCs/>
          <w:color w:val="auto"/>
          <w:sz w:val="22"/>
          <w:szCs w:val="22"/>
        </w:rPr>
        <w:t>Biologiniam nuotekų valymo procesui reaktorių su bio</w:t>
      </w:r>
      <w:r w:rsidR="00967F0D">
        <w:rPr>
          <w:rFonts w:asciiTheme="minorHAnsi" w:hAnsiTheme="minorHAnsi" w:cstheme="minorHAnsi"/>
          <w:b/>
          <w:bCs/>
          <w:color w:val="auto"/>
          <w:sz w:val="22"/>
          <w:szCs w:val="22"/>
        </w:rPr>
        <w:t>į</w:t>
      </w:r>
      <w:r>
        <w:rPr>
          <w:rFonts w:asciiTheme="minorHAnsi" w:hAnsiTheme="minorHAnsi" w:cstheme="minorHAnsi"/>
          <w:b/>
          <w:bCs/>
          <w:color w:val="auto"/>
          <w:sz w:val="22"/>
          <w:szCs w:val="22"/>
        </w:rPr>
        <w:t>krova, plėvelinių ir sekos bioreaktorių, augalų ir laistomųjų biofiltrų naudoti negalima.</w:t>
      </w:r>
    </w:p>
    <w:p w14:paraId="7A9E2E0C" w14:textId="34FAD062"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Rangovas turi užtikrinti, kad jo pasirinkta technologinio proceso konfigūracija ir įrenginių išdėstymas kiek įmanoma sumažintų įrenginių eksploatacijos kaštus, tačiau užtikrintų gerą ir stabilų nuotekų išvalymą. </w:t>
      </w:r>
      <w:r w:rsidR="00E04C91">
        <w:rPr>
          <w:rFonts w:asciiTheme="minorHAnsi" w:hAnsiTheme="minorHAnsi" w:cstheme="minorHAnsi"/>
          <w:color w:val="auto"/>
          <w:spacing w:val="-2"/>
          <w:sz w:val="22"/>
          <w:szCs w:val="22"/>
        </w:rPr>
        <w:t>Rangovas (k</w:t>
      </w:r>
      <w:r w:rsidRPr="00104BA7">
        <w:rPr>
          <w:rFonts w:asciiTheme="minorHAnsi" w:hAnsiTheme="minorHAnsi" w:cstheme="minorHAnsi"/>
          <w:color w:val="auto"/>
          <w:spacing w:val="-2"/>
          <w:sz w:val="22"/>
          <w:szCs w:val="22"/>
        </w:rPr>
        <w:t>onkurso dalyvis</w:t>
      </w:r>
      <w:r w:rsidR="00E04C91">
        <w:rPr>
          <w:rFonts w:asciiTheme="minorHAnsi" w:hAnsiTheme="minorHAnsi" w:cstheme="minorHAnsi"/>
          <w:color w:val="auto"/>
          <w:spacing w:val="-2"/>
          <w:sz w:val="22"/>
          <w:szCs w:val="22"/>
        </w:rPr>
        <w:t>)</w:t>
      </w:r>
      <w:r w:rsidR="00104BA7" w:rsidRPr="00653D51">
        <w:rPr>
          <w:rFonts w:asciiTheme="minorHAnsi" w:hAnsiTheme="minorHAnsi" w:cstheme="minorHAnsi"/>
          <w:color w:val="auto"/>
          <w:spacing w:val="-2"/>
          <w:sz w:val="22"/>
          <w:szCs w:val="22"/>
        </w:rPr>
        <w:t xml:space="preserve">, pateikdamas pasiūlymą, patvirtina, </w:t>
      </w:r>
      <w:r w:rsidRPr="00104BA7">
        <w:rPr>
          <w:rFonts w:asciiTheme="minorHAnsi" w:hAnsiTheme="minorHAnsi" w:cstheme="minorHAnsi"/>
          <w:color w:val="auto"/>
          <w:spacing w:val="-2"/>
          <w:sz w:val="22"/>
          <w:szCs w:val="22"/>
        </w:rPr>
        <w:t>kad jis atsižvelgė į minimalius Pirkimo dokumentų</w:t>
      </w:r>
      <w:r w:rsidR="00104BA7" w:rsidRPr="00104BA7">
        <w:rPr>
          <w:rFonts w:asciiTheme="minorHAnsi" w:hAnsiTheme="minorHAnsi" w:cstheme="minorHAnsi"/>
          <w:color w:val="auto"/>
          <w:spacing w:val="-2"/>
          <w:sz w:val="22"/>
          <w:szCs w:val="22"/>
        </w:rPr>
        <w:t>,</w:t>
      </w:r>
      <w:r w:rsidR="00104BA7">
        <w:rPr>
          <w:rFonts w:asciiTheme="minorHAnsi" w:hAnsiTheme="minorHAnsi" w:cstheme="minorHAnsi"/>
          <w:color w:val="auto"/>
          <w:spacing w:val="-2"/>
          <w:sz w:val="22"/>
          <w:szCs w:val="22"/>
        </w:rPr>
        <w:t xml:space="preserve"> įskaitant šios techninės specifikacijos, reikalavimus</w:t>
      </w:r>
      <w:r>
        <w:rPr>
          <w:rFonts w:asciiTheme="minorHAnsi" w:hAnsiTheme="minorHAnsi" w:cstheme="minorHAnsi"/>
          <w:color w:val="auto"/>
          <w:spacing w:val="-2"/>
          <w:sz w:val="22"/>
          <w:szCs w:val="22"/>
        </w:rPr>
        <w:t xml:space="preserve">. Nuotekų valyklos našumas turi būti ne mažesnis kaip 100 procentų skaičiuotino didžiausio debito ir apkrovos. </w:t>
      </w:r>
    </w:p>
    <w:p w14:paraId="2159891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Įrenginiai turi turėti patikimas automatizuotas  valdymo sistemas, užtikrinančias jų saugų valdymą. Valdymo sistemų projektai turi numatyti automatizuotą nuotekų valymo įrenginių veikimą.</w:t>
      </w:r>
    </w:p>
    <w:p w14:paraId="02ECB4E3" w14:textId="77777777" w:rsidR="00341B84" w:rsidRDefault="000D6C7E">
      <w:pPr>
        <w:tabs>
          <w:tab w:val="left" w:pos="900"/>
        </w:tabs>
        <w:jc w:val="both"/>
        <w:rPr>
          <w:rFonts w:asciiTheme="minorHAnsi" w:hAnsiTheme="minorHAnsi" w:cstheme="minorHAnsi"/>
          <w:color w:val="auto"/>
          <w:sz w:val="22"/>
          <w:szCs w:val="22"/>
        </w:rPr>
      </w:pPr>
      <w:bookmarkStart w:id="107" w:name="_Hlk213582443"/>
      <w:r>
        <w:rPr>
          <w:rFonts w:asciiTheme="minorHAnsi" w:hAnsiTheme="minorHAnsi" w:cstheme="minorHAnsi"/>
          <w:color w:val="auto"/>
          <w:sz w:val="22"/>
          <w:szCs w:val="22"/>
        </w:rPr>
        <w:t>Nuotekų valymo technologija turi būti parinkta tokia, kad nuotekų valykla dirbtų stabiliai, gerai ir patikimai, kai į valymo įrenginius atitekanti apkrova teršalais svyruoja nuo 30 % iki 100 % projektinės reikšmės.</w:t>
      </w:r>
      <w:bookmarkEnd w:id="107"/>
    </w:p>
    <w:p w14:paraId="4DE41C2A" w14:textId="18136AEC"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Talpos ir rezervuarai, biologinio nuotekų valymo reaktoriai privalo būti dengti. Įrenginių eksploatavimui, saugumui ir patogiam darbui užtikrinti turi būti įrengiami geri priėjimai, įrangos pakėlimo prietaisai.</w:t>
      </w:r>
    </w:p>
    <w:p w14:paraId="43195DD6"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08" w:name="_Toc213588914"/>
      <w:bookmarkStart w:id="109" w:name="bookmark24"/>
      <w:bookmarkStart w:id="110" w:name="_Toc180443818"/>
      <w:bookmarkStart w:id="111" w:name="bookmark25"/>
      <w:r>
        <w:rPr>
          <w:rFonts w:asciiTheme="minorHAnsi" w:hAnsiTheme="minorHAnsi" w:cstheme="minorHAnsi"/>
          <w:sz w:val="22"/>
          <w:szCs w:val="22"/>
          <w:lang w:val="lt-LT"/>
        </w:rPr>
        <w:t>Nuotekų apskaita. Debito matavimas</w:t>
      </w:r>
      <w:bookmarkEnd w:id="108"/>
      <w:bookmarkEnd w:id="109"/>
      <w:bookmarkEnd w:id="110"/>
      <w:bookmarkEnd w:id="111"/>
    </w:p>
    <w:p w14:paraId="3F31BEC6" w14:textId="580D8B9C"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Rangovas turi įrengti</w:t>
      </w:r>
      <w:r w:rsidR="00836A9E">
        <w:rPr>
          <w:rFonts w:asciiTheme="minorHAnsi" w:hAnsiTheme="minorHAnsi" w:cstheme="minorHAnsi"/>
          <w:sz w:val="22"/>
          <w:szCs w:val="22"/>
          <w:lang w:val="lt-LT"/>
        </w:rPr>
        <w:t xml:space="preserve"> </w:t>
      </w:r>
      <w:r w:rsidR="00836A9E" w:rsidRPr="00836A9E">
        <w:rPr>
          <w:rFonts w:asciiTheme="minorHAnsi" w:hAnsiTheme="minorHAnsi" w:cstheme="minorHAnsi"/>
          <w:b/>
          <w:bCs/>
          <w:color w:val="0070C0"/>
          <w:sz w:val="22"/>
          <w:szCs w:val="22"/>
          <w:lang w:val="lt-LT"/>
        </w:rPr>
        <w:t>atitekančių</w:t>
      </w:r>
      <w:r w:rsidR="00836A9E" w:rsidRPr="00836A9E">
        <w:rPr>
          <w:rFonts w:asciiTheme="minorHAnsi" w:hAnsiTheme="minorHAnsi" w:cstheme="minorHAnsi"/>
          <w:b/>
          <w:bCs/>
          <w:sz w:val="22"/>
          <w:szCs w:val="22"/>
          <w:lang w:val="lt-LT"/>
        </w:rPr>
        <w:t xml:space="preserve"> (</w:t>
      </w:r>
      <w:r w:rsidR="00836A9E" w:rsidRPr="00836A9E">
        <w:rPr>
          <w:rFonts w:asciiTheme="minorHAnsi" w:hAnsiTheme="minorHAnsi" w:cstheme="minorHAnsi"/>
          <w:b/>
          <w:bCs/>
          <w:color w:val="0070C0"/>
          <w:sz w:val="22"/>
          <w:szCs w:val="22"/>
          <w:lang w:val="lt-LT"/>
        </w:rPr>
        <w:t>nevalytų) ir</w:t>
      </w:r>
      <w:r w:rsidRPr="00836A9E">
        <w:rPr>
          <w:rFonts w:asciiTheme="minorHAnsi" w:hAnsiTheme="minorHAnsi" w:cstheme="minorHAnsi"/>
          <w:color w:val="0070C0"/>
          <w:sz w:val="22"/>
          <w:szCs w:val="22"/>
          <w:lang w:val="lt-LT"/>
        </w:rPr>
        <w:t xml:space="preserve"> </w:t>
      </w:r>
      <w:r>
        <w:rPr>
          <w:rFonts w:asciiTheme="minorHAnsi" w:hAnsiTheme="minorHAnsi" w:cstheme="minorHAnsi"/>
          <w:sz w:val="22"/>
          <w:szCs w:val="22"/>
          <w:lang w:val="lt-LT"/>
        </w:rPr>
        <w:t>išvalytų nuotekų debito apskaitą.</w:t>
      </w:r>
    </w:p>
    <w:p w14:paraId="7270783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Debito matavimo duomenys (momentinis ir suminis debitai) turi būti automatiškai perduodami į SCADA sistemą Užsakovo dispečerinėje.</w:t>
      </w:r>
    </w:p>
    <w:p w14:paraId="5FC097F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Esant maksimaliam projektiniam srautui debito matavimo tikslumo paklaida turi neviršyti ± 2%. Matavimo </w:t>
      </w:r>
      <w:r>
        <w:rPr>
          <w:rFonts w:asciiTheme="minorHAnsi" w:hAnsiTheme="minorHAnsi" w:cstheme="minorHAnsi"/>
          <w:color w:val="auto"/>
          <w:sz w:val="22"/>
          <w:szCs w:val="22"/>
        </w:rPr>
        <w:lastRenderedPageBreak/>
        <w:t>prietaisai turi atitikti Lietuvos Respublikos techninių reglamentų reikalavimus.</w:t>
      </w:r>
    </w:p>
    <w:p w14:paraId="7A93C629" w14:textId="222DD197" w:rsidR="00341B84" w:rsidRDefault="00836A9E">
      <w:pPr>
        <w:tabs>
          <w:tab w:val="left" w:pos="900"/>
        </w:tabs>
        <w:jc w:val="both"/>
        <w:rPr>
          <w:rFonts w:asciiTheme="minorHAnsi" w:hAnsiTheme="minorHAnsi" w:cstheme="minorHAnsi"/>
          <w:color w:val="auto"/>
          <w:sz w:val="22"/>
          <w:szCs w:val="22"/>
        </w:rPr>
      </w:pPr>
      <w:r w:rsidRPr="00836A9E">
        <w:rPr>
          <w:rFonts w:asciiTheme="minorHAnsi" w:hAnsiTheme="minorHAnsi" w:cstheme="minorHAnsi"/>
          <w:color w:val="0070C0"/>
          <w:sz w:val="22"/>
          <w:szCs w:val="22"/>
        </w:rPr>
        <w:t>N</w:t>
      </w:r>
      <w:r w:rsidR="000D6C7E" w:rsidRPr="00836A9E">
        <w:rPr>
          <w:rFonts w:asciiTheme="minorHAnsi" w:hAnsiTheme="minorHAnsi" w:cstheme="minorHAnsi"/>
          <w:color w:val="0070C0"/>
          <w:sz w:val="22"/>
          <w:szCs w:val="22"/>
        </w:rPr>
        <w:t>uotekų apskaitos debit</w:t>
      </w:r>
      <w:r w:rsidRPr="00836A9E">
        <w:rPr>
          <w:rFonts w:asciiTheme="minorHAnsi" w:hAnsiTheme="minorHAnsi" w:cstheme="minorHAnsi"/>
          <w:color w:val="0070C0"/>
          <w:sz w:val="22"/>
          <w:szCs w:val="22"/>
        </w:rPr>
        <w:t>o</w:t>
      </w:r>
      <w:r w:rsidR="000D6C7E" w:rsidRPr="00836A9E">
        <w:rPr>
          <w:rFonts w:asciiTheme="minorHAnsi" w:hAnsiTheme="minorHAnsi" w:cstheme="minorHAnsi"/>
          <w:color w:val="0070C0"/>
          <w:sz w:val="22"/>
          <w:szCs w:val="22"/>
        </w:rPr>
        <w:t>ma</w:t>
      </w:r>
      <w:r w:rsidRPr="00836A9E">
        <w:rPr>
          <w:rFonts w:asciiTheme="minorHAnsi" w:hAnsiTheme="minorHAnsi" w:cstheme="minorHAnsi"/>
          <w:color w:val="0070C0"/>
          <w:sz w:val="22"/>
          <w:szCs w:val="22"/>
        </w:rPr>
        <w:t>čia</w:t>
      </w:r>
      <w:r>
        <w:rPr>
          <w:rFonts w:asciiTheme="minorHAnsi" w:hAnsiTheme="minorHAnsi" w:cstheme="minorHAnsi"/>
          <w:color w:val="0070C0"/>
          <w:sz w:val="22"/>
          <w:szCs w:val="22"/>
        </w:rPr>
        <w:t>i</w:t>
      </w:r>
      <w:r w:rsidR="000D6C7E" w:rsidRPr="00836A9E">
        <w:rPr>
          <w:rFonts w:asciiTheme="minorHAnsi" w:hAnsiTheme="minorHAnsi" w:cstheme="minorHAnsi"/>
          <w:color w:val="0070C0"/>
          <w:sz w:val="22"/>
          <w:szCs w:val="22"/>
        </w:rPr>
        <w:t xml:space="preserve"> </w:t>
      </w:r>
      <w:r w:rsidR="000D6C7E">
        <w:rPr>
          <w:rFonts w:asciiTheme="minorHAnsi" w:hAnsiTheme="minorHAnsi" w:cstheme="minorHAnsi"/>
          <w:color w:val="auto"/>
          <w:sz w:val="22"/>
          <w:szCs w:val="22"/>
        </w:rPr>
        <w:t>privalo turėti galiojančią metrologinę patikrą.</w:t>
      </w:r>
    </w:p>
    <w:p w14:paraId="1225F966"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12" w:name="_Toc213588915"/>
      <w:bookmarkStart w:id="113" w:name="_Toc180443820"/>
      <w:r>
        <w:rPr>
          <w:rFonts w:asciiTheme="minorHAnsi" w:hAnsiTheme="minorHAnsi" w:cstheme="minorHAnsi"/>
          <w:sz w:val="22"/>
          <w:szCs w:val="22"/>
          <w:lang w:val="lt-LT"/>
        </w:rPr>
        <w:t>Nuotekų mėginių ėmimas</w:t>
      </w:r>
      <w:bookmarkEnd w:id="112"/>
      <w:bookmarkEnd w:id="113"/>
    </w:p>
    <w:p w14:paraId="2E222002" w14:textId="7EAAB462"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Rangovas privalo įrengti nevalytų ir išvalytų nuotekų mėginių paėmimo vietas. Siūloma nevalytų nuotekų mėginius imti iš nuotekų srauto slopinimo kameros, o valytų nuotekų mėginius prieš valytų nuotekų debito apskaitos mazgą.</w:t>
      </w:r>
      <w:r w:rsidR="00836A9E">
        <w:rPr>
          <w:rFonts w:asciiTheme="minorHAnsi" w:hAnsiTheme="minorHAnsi" w:cstheme="minorHAnsi"/>
          <w:color w:val="auto"/>
          <w:spacing w:val="-2"/>
          <w:sz w:val="22"/>
          <w:szCs w:val="22"/>
        </w:rPr>
        <w:t xml:space="preserve"> </w:t>
      </w:r>
      <w:r w:rsidR="00836A9E" w:rsidRPr="00836A9E">
        <w:rPr>
          <w:rFonts w:asciiTheme="minorHAnsi" w:hAnsiTheme="minorHAnsi" w:cstheme="minorHAnsi"/>
          <w:b/>
          <w:bCs/>
          <w:color w:val="0070C0"/>
          <w:spacing w:val="-2"/>
          <w:sz w:val="22"/>
          <w:szCs w:val="22"/>
        </w:rPr>
        <w:t>Privaloma suprojektuoti ir įrengti  nevalytų ir valytų nuotekų automatinius semtuvus mėginių ėmimui</w:t>
      </w:r>
      <w:r w:rsidR="00836A9E">
        <w:rPr>
          <w:rFonts w:asciiTheme="minorHAnsi" w:hAnsiTheme="minorHAnsi" w:cstheme="minorHAnsi"/>
          <w:color w:val="auto"/>
          <w:spacing w:val="-2"/>
          <w:sz w:val="22"/>
          <w:szCs w:val="22"/>
        </w:rPr>
        <w:t xml:space="preserve">. </w:t>
      </w:r>
      <w:r>
        <w:rPr>
          <w:rFonts w:asciiTheme="minorHAnsi" w:hAnsiTheme="minorHAnsi" w:cstheme="minorHAnsi"/>
          <w:color w:val="auto"/>
          <w:spacing w:val="-2"/>
          <w:sz w:val="22"/>
          <w:szCs w:val="22"/>
        </w:rPr>
        <w:t>Visi nuotekų mėginiai turi būti imami pagal LST EN ISO 5667-1:2007, LST EN ISO 5667-3:2013, LST EN ISO 5667-10:2011 standartų</w:t>
      </w:r>
      <w:r>
        <w:rPr>
          <w:rFonts w:asciiTheme="minorHAnsi" w:hAnsiTheme="minorHAnsi" w:cstheme="minorHAnsi"/>
          <w:color w:val="auto"/>
          <w:sz w:val="22"/>
          <w:szCs w:val="22"/>
        </w:rPr>
        <w:t xml:space="preserve"> arba lygiaverčių </w:t>
      </w:r>
      <w:r>
        <w:rPr>
          <w:rFonts w:asciiTheme="minorHAnsi" w:hAnsiTheme="minorHAnsi" w:cstheme="minorHAnsi"/>
          <w:color w:val="auto"/>
          <w:spacing w:val="-2"/>
          <w:sz w:val="22"/>
          <w:szCs w:val="22"/>
        </w:rPr>
        <w:t>reikalavimus.</w:t>
      </w:r>
    </w:p>
    <w:p w14:paraId="6E32AD89"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14" w:name="_Toc213588916"/>
      <w:bookmarkStart w:id="115" w:name="bookmark36"/>
      <w:bookmarkStart w:id="116" w:name="bookmark34"/>
      <w:bookmarkStart w:id="117" w:name="bookmark37"/>
      <w:bookmarkStart w:id="118" w:name="_Toc180443821"/>
      <w:bookmarkStart w:id="119" w:name="bookmark35"/>
      <w:r>
        <w:rPr>
          <w:rFonts w:asciiTheme="minorHAnsi" w:hAnsiTheme="minorHAnsi" w:cstheme="minorHAnsi"/>
          <w:sz w:val="22"/>
          <w:szCs w:val="22"/>
          <w:lang w:val="lt-LT"/>
        </w:rPr>
        <w:t>Parengtinis nuotekų valymas</w:t>
      </w:r>
      <w:bookmarkEnd w:id="114"/>
      <w:r>
        <w:rPr>
          <w:rFonts w:asciiTheme="minorHAnsi" w:hAnsiTheme="minorHAnsi" w:cstheme="minorHAnsi"/>
          <w:sz w:val="22"/>
          <w:szCs w:val="22"/>
          <w:lang w:val="lt-LT"/>
        </w:rPr>
        <w:t xml:space="preserve"> </w:t>
      </w:r>
      <w:bookmarkEnd w:id="115"/>
      <w:bookmarkEnd w:id="116"/>
      <w:bookmarkEnd w:id="117"/>
      <w:bookmarkEnd w:id="118"/>
      <w:bookmarkEnd w:id="119"/>
    </w:p>
    <w:p w14:paraId="2938658B" w14:textId="00F973C9" w:rsidR="00341B84" w:rsidRDefault="000D6C7E">
      <w:pPr>
        <w:tabs>
          <w:tab w:val="left" w:pos="900"/>
        </w:tabs>
        <w:jc w:val="both"/>
        <w:rPr>
          <w:rFonts w:asciiTheme="minorHAnsi" w:hAnsiTheme="minorHAnsi" w:cstheme="minorHAnsi"/>
          <w:strike/>
          <w:color w:val="auto"/>
          <w:sz w:val="22"/>
          <w:szCs w:val="22"/>
        </w:rPr>
      </w:pPr>
      <w:bookmarkStart w:id="120" w:name="_Hlk45286530"/>
      <w:r>
        <w:rPr>
          <w:rFonts w:asciiTheme="minorHAnsi" w:hAnsiTheme="minorHAnsi" w:cstheme="minorHAnsi"/>
          <w:color w:val="auto"/>
          <w:sz w:val="22"/>
          <w:szCs w:val="22"/>
        </w:rPr>
        <w:t xml:space="preserve">Nevalytos nuotekos į Tverų nuotekų valyklą atitekės slėgine linija iš nuotekų siurblinės. Nuotekų siurblinė </w:t>
      </w:r>
      <w:r w:rsidRPr="00836A9E">
        <w:rPr>
          <w:rFonts w:asciiTheme="minorHAnsi" w:hAnsiTheme="minorHAnsi" w:cstheme="minorHAnsi"/>
          <w:color w:val="auto"/>
          <w:sz w:val="22"/>
          <w:szCs w:val="22"/>
        </w:rPr>
        <w:t xml:space="preserve">yra NVĮ teritorijoje, būtina suprojektuoti slėginius tinklus iki projektuojamos naujos valyklos. </w:t>
      </w:r>
    </w:p>
    <w:p w14:paraId="739C5A3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valykloje Rangovas turės įrengti požeminę talpą, kurioje įrengiama: </w:t>
      </w:r>
    </w:p>
    <w:p w14:paraId="503EC0B5" w14:textId="77777777" w:rsidR="00341B84" w:rsidRDefault="000D6C7E">
      <w:pPr>
        <w:pStyle w:val="Sraopastraipa"/>
        <w:numPr>
          <w:ilvl w:val="0"/>
          <w:numId w:val="9"/>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nuotekų srauto slopinimo kamera, </w:t>
      </w:r>
    </w:p>
    <w:p w14:paraId="1273C4FC" w14:textId="77777777" w:rsidR="00341B84" w:rsidRDefault="000D6C7E">
      <w:pPr>
        <w:pStyle w:val="Sraopastraipa"/>
        <w:numPr>
          <w:ilvl w:val="0"/>
          <w:numId w:val="9"/>
        </w:numPr>
        <w:tabs>
          <w:tab w:val="left" w:pos="900"/>
        </w:tabs>
        <w:jc w:val="both"/>
        <w:rPr>
          <w:rFonts w:asciiTheme="minorHAnsi" w:hAnsiTheme="minorHAnsi" w:cstheme="minorHAnsi"/>
          <w:spacing w:val="-2"/>
          <w:sz w:val="22"/>
          <w:szCs w:val="22"/>
          <w:lang w:val="lt-LT"/>
        </w:rPr>
      </w:pPr>
      <w:r>
        <w:rPr>
          <w:rFonts w:asciiTheme="minorHAnsi" w:hAnsiTheme="minorHAnsi" w:cstheme="minorHAnsi"/>
          <w:sz w:val="22"/>
          <w:szCs w:val="22"/>
          <w:lang w:val="lt-LT"/>
        </w:rPr>
        <w:t xml:space="preserve">rankinės grotos ir nešmenų nusausinimo krepšys </w:t>
      </w:r>
    </w:p>
    <w:p w14:paraId="7E58BA3B" w14:textId="77777777" w:rsidR="00341B84" w:rsidRDefault="000D6C7E">
      <w:pPr>
        <w:pStyle w:val="Sraopastraipa"/>
        <w:numPr>
          <w:ilvl w:val="0"/>
          <w:numId w:val="9"/>
        </w:numPr>
        <w:tabs>
          <w:tab w:val="left" w:pos="900"/>
        </w:tabs>
        <w:spacing w:after="120"/>
        <w:ind w:left="714" w:hanging="35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aeruojama smėliagaudė</w:t>
      </w:r>
    </w:p>
    <w:p w14:paraId="2CED5C9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 talpa turi būti uždengta atverčiamais dangčiais, kurie skirti įrangos aptarnavimui ir priežiūrai. </w:t>
      </w:r>
    </w:p>
    <w:p w14:paraId="29063A77" w14:textId="171F79C1"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Grotų ir smėliagaudės hidraulinis pralaidumas turi būti ne mažesnis už didžiausią projektinį nuotekų debitą (</w:t>
      </w:r>
      <w:r w:rsidRPr="00653D51">
        <w:rPr>
          <w:rFonts w:asciiTheme="minorHAnsi" w:hAnsiTheme="minorHAnsi" w:cstheme="minorHAnsi"/>
          <w:color w:val="EE0000"/>
          <w:spacing w:val="-2"/>
          <w:sz w:val="22"/>
          <w:szCs w:val="22"/>
        </w:rPr>
        <w:t>11,8</w:t>
      </w:r>
      <w:r w:rsidR="00104BA7" w:rsidRPr="00653D51">
        <w:rPr>
          <w:rFonts w:asciiTheme="minorHAnsi" w:hAnsiTheme="minorHAnsi" w:cstheme="minorHAnsi"/>
          <w:color w:val="EE0000"/>
          <w:spacing w:val="-2"/>
          <w:sz w:val="22"/>
          <w:szCs w:val="22"/>
        </w:rPr>
        <w:t xml:space="preserve"> </w:t>
      </w:r>
      <w:r>
        <w:rPr>
          <w:rFonts w:asciiTheme="minorHAnsi" w:hAnsiTheme="minorHAnsi" w:cstheme="minorHAnsi"/>
          <w:color w:val="auto"/>
          <w:spacing w:val="-2"/>
          <w:sz w:val="22"/>
          <w:szCs w:val="22"/>
        </w:rPr>
        <w:t xml:space="preserve">m3/h). Rankinės grotos, nešmenų krepšys ir nešmenų grėblys turi būti pagaminti iš nerūdijančio plieno, kurio kokybė ne prastesnė kaip AISI316 arba lygiaverčio. Grotų protarpiai 20 mm. </w:t>
      </w:r>
    </w:p>
    <w:p w14:paraId="6EFDBBBF"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Smėliagaudė turi būti aeruojamo tipo. Smėlis iš smėliagaudės turi būti šalinamas automatizuotai siurbliu arba erliftu. Nusausintas smėlis turi būti perkeliamas į konteinerį. </w:t>
      </w:r>
    </w:p>
    <w:p w14:paraId="17188A65"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Nusausinti nešmenys ir nusausintas smėlis turi būti talpinami į atliekų konteinerius. Turi būti pateikti 4 </w:t>
      </w:r>
      <w:r>
        <w:rPr>
          <w:rFonts w:asciiTheme="minorHAnsi" w:hAnsiTheme="minorHAnsi" w:cstheme="minorHAnsi"/>
          <w:color w:val="auto"/>
          <w:sz w:val="22"/>
          <w:szCs w:val="22"/>
        </w:rPr>
        <w:t xml:space="preserve">atliekų </w:t>
      </w:r>
      <w:r>
        <w:rPr>
          <w:rFonts w:asciiTheme="minorHAnsi" w:hAnsiTheme="minorHAnsi" w:cstheme="minorHAnsi"/>
          <w:color w:val="auto"/>
          <w:spacing w:val="-2"/>
          <w:sz w:val="22"/>
          <w:szCs w:val="22"/>
        </w:rPr>
        <w:t xml:space="preserve">konteineriai su ratukais ir </w:t>
      </w:r>
      <w:r>
        <w:rPr>
          <w:rFonts w:asciiTheme="minorHAnsi" w:hAnsiTheme="minorHAnsi" w:cstheme="minorHAnsi"/>
          <w:color w:val="auto"/>
          <w:sz w:val="22"/>
          <w:szCs w:val="22"/>
        </w:rPr>
        <w:t>atverčiamais dangčiais</w:t>
      </w:r>
      <w:r>
        <w:rPr>
          <w:rFonts w:asciiTheme="minorHAnsi" w:hAnsiTheme="minorHAnsi" w:cstheme="minorHAnsi"/>
          <w:color w:val="auto"/>
          <w:spacing w:val="-2"/>
          <w:sz w:val="22"/>
          <w:szCs w:val="22"/>
        </w:rPr>
        <w:t xml:space="preserve">. Konteinerio tūris ne mažiau kaip 120 litrų. </w:t>
      </w:r>
    </w:p>
    <w:bookmarkEnd w:id="120"/>
    <w:p w14:paraId="23820FD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Nuotekos po parengtinio valymo turi būti nukreiptos į nuotekų srauto paskirstymo kamerą.</w:t>
      </w:r>
    </w:p>
    <w:p w14:paraId="4FA6B26D"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21" w:name="_Toc180443822"/>
      <w:bookmarkStart w:id="122" w:name="_Toc213588917"/>
      <w:bookmarkStart w:id="123" w:name="_Toc521013472"/>
      <w:r>
        <w:rPr>
          <w:rFonts w:asciiTheme="minorHAnsi" w:hAnsiTheme="minorHAnsi" w:cstheme="minorHAnsi"/>
          <w:sz w:val="22"/>
          <w:szCs w:val="22"/>
          <w:lang w:val="lt-LT"/>
        </w:rPr>
        <w:t>Nuotekų paskirstymo kamera</w:t>
      </w:r>
      <w:bookmarkEnd w:id="121"/>
      <w:bookmarkEnd w:id="122"/>
      <w:bookmarkEnd w:id="123"/>
    </w:p>
    <w:p w14:paraId="4917DB16" w14:textId="77777777" w:rsidR="00341B84" w:rsidRDefault="000D6C7E">
      <w:pPr>
        <w:tabs>
          <w:tab w:val="left" w:pos="720"/>
          <w:tab w:val="left" w:pos="900"/>
        </w:tabs>
        <w:jc w:val="both"/>
        <w:rPr>
          <w:rFonts w:asciiTheme="minorHAnsi" w:hAnsiTheme="minorHAnsi" w:cstheme="minorHAnsi"/>
          <w:color w:val="auto"/>
          <w:sz w:val="22"/>
          <w:szCs w:val="22"/>
        </w:rPr>
      </w:pPr>
      <w:bookmarkStart w:id="124" w:name="_Hlk62389577"/>
      <w:r>
        <w:rPr>
          <w:rFonts w:asciiTheme="minorHAnsi" w:hAnsiTheme="minorHAnsi" w:cstheme="minorHAnsi"/>
          <w:color w:val="auto"/>
          <w:spacing w:val="-2"/>
          <w:sz w:val="22"/>
          <w:szCs w:val="22"/>
        </w:rPr>
        <w:t>Į nuotekų srauto paskirstymo kamerą turi atitekėti mechaniškai apvalytos nuotekos</w:t>
      </w:r>
      <w:bookmarkEnd w:id="124"/>
      <w:r>
        <w:rPr>
          <w:rFonts w:asciiTheme="minorHAnsi" w:hAnsiTheme="minorHAnsi" w:cstheme="minorHAnsi"/>
          <w:color w:val="auto"/>
          <w:spacing w:val="-2"/>
          <w:sz w:val="22"/>
          <w:szCs w:val="22"/>
        </w:rPr>
        <w:t xml:space="preserve"> ir, Rangovo sprendimu, </w:t>
      </w:r>
      <w:r>
        <w:rPr>
          <w:rFonts w:asciiTheme="minorHAnsi" w:hAnsiTheme="minorHAnsi" w:cstheme="minorHAnsi"/>
          <w:color w:val="auto"/>
          <w:sz w:val="22"/>
          <w:szCs w:val="22"/>
        </w:rPr>
        <w:t>dumblo vanduo iš dumblo tankintuvo</w:t>
      </w:r>
      <w:r>
        <w:rPr>
          <w:rFonts w:asciiTheme="minorHAnsi" w:hAnsiTheme="minorHAnsi" w:cstheme="minorHAnsi"/>
          <w:color w:val="auto"/>
          <w:spacing w:val="-2"/>
          <w:sz w:val="22"/>
          <w:szCs w:val="22"/>
        </w:rPr>
        <w:t xml:space="preserve">. Bendras nuotekų srautas turi būti paskirstomas </w:t>
      </w:r>
      <w:bookmarkStart w:id="125" w:name="_Hlk62389615"/>
      <w:r>
        <w:rPr>
          <w:rFonts w:asciiTheme="minorHAnsi" w:hAnsiTheme="minorHAnsi" w:cstheme="minorHAnsi"/>
          <w:color w:val="auto"/>
          <w:spacing w:val="-2"/>
          <w:sz w:val="22"/>
          <w:szCs w:val="22"/>
        </w:rPr>
        <w:t xml:space="preserve">į </w:t>
      </w:r>
      <w:bookmarkEnd w:id="125"/>
      <w:r>
        <w:rPr>
          <w:rFonts w:asciiTheme="minorHAnsi" w:hAnsiTheme="minorHAnsi" w:cstheme="minorHAnsi"/>
          <w:color w:val="auto"/>
          <w:spacing w:val="-2"/>
          <w:sz w:val="22"/>
          <w:szCs w:val="22"/>
        </w:rPr>
        <w:t>du biologinius reaktorius.</w:t>
      </w:r>
      <w:r>
        <w:rPr>
          <w:rFonts w:asciiTheme="minorHAnsi" w:hAnsiTheme="minorHAnsi" w:cstheme="minorHAnsi"/>
          <w:color w:val="auto"/>
          <w:sz w:val="22"/>
          <w:szCs w:val="22"/>
        </w:rPr>
        <w:t xml:space="preserve"> Kiekvieną iš nuotekų biologinio valymo linijų remonto atveju turi būti galima uždaryti uždorio arba sklendės pagalba. </w:t>
      </w:r>
    </w:p>
    <w:p w14:paraId="333CAC84" w14:textId="77777777" w:rsidR="00341B84" w:rsidRDefault="000D6C7E">
      <w:pPr>
        <w:tabs>
          <w:tab w:val="left" w:pos="720"/>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turės įrengti biologinio valymo įrenginių avarinio apvedimo liniją, per kurią dalis nuotekų būtų apvedamos bioreaktoriaus apžiūros ar remonto atveju. Apvedimo linijoje Rangovas turės įrengti uždarymo sklendę ar uždorį (plombuojamą). Sklendės ar uždorio plombavimą organizuoja Užsakovas. Nuotekų paskirstymo kameroje turi būti nuolat matuojamas pH ir temperatūra.</w:t>
      </w:r>
    </w:p>
    <w:p w14:paraId="39B30F68"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26" w:name="_Toc180443823"/>
      <w:bookmarkStart w:id="127" w:name="bookmark54"/>
      <w:bookmarkStart w:id="128" w:name="bookmark55"/>
      <w:bookmarkStart w:id="129" w:name="bookmark56"/>
      <w:bookmarkStart w:id="130" w:name="bookmark57"/>
      <w:bookmarkStart w:id="131" w:name="_Toc213588918"/>
      <w:r>
        <w:rPr>
          <w:rFonts w:asciiTheme="minorHAnsi" w:hAnsiTheme="minorHAnsi" w:cstheme="minorHAnsi"/>
          <w:sz w:val="22"/>
          <w:szCs w:val="22"/>
          <w:lang w:val="lt-LT"/>
        </w:rPr>
        <w:t>Biologinis nuotekų valymas</w:t>
      </w:r>
      <w:bookmarkEnd w:id="126"/>
      <w:bookmarkEnd w:id="127"/>
      <w:bookmarkEnd w:id="128"/>
      <w:bookmarkEnd w:id="129"/>
      <w:bookmarkEnd w:id="130"/>
      <w:bookmarkEnd w:id="131"/>
    </w:p>
    <w:p w14:paraId="2562DF4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Biologiniam nuotekų valymui turi būti numatyti požeminio tipo bioreaktoriai, kuriuose nuotekos valomos biologiškai, naudojant veiklųjį dumblą. </w:t>
      </w:r>
    </w:p>
    <w:p w14:paraId="5D1B654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Konkurso dalyvis turi atsižvelgti ir įvertinti šiuos privalomus reikalavimus:</w:t>
      </w:r>
    </w:p>
    <w:p w14:paraId="7F0841A1"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Siūloma biologinio valymo konfigūracija turi užtikrinti BDS, ChDS, skendinčių medžiagų ir fosforo ir azoto junginių pašalinimą iš nuotekų minimaliomis sąnaudomis; </w:t>
      </w:r>
    </w:p>
    <w:p w14:paraId="7ACAC794"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Biologinio nuotekų valymo procesai turi būti pagrįsti skendinčio veikliojo dumblo sistema;</w:t>
      </w:r>
    </w:p>
    <w:p w14:paraId="50576FFA"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 xml:space="preserve">Biologiniam valymui naudoti technologinę schemą, kurioje nėra pirminių nusodintuvų; </w:t>
      </w:r>
    </w:p>
    <w:p w14:paraId="456FA35C"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66DADC95"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Nuotekų valymo įrenginių projekte turi būti numatyta, kad nuotekų temperatūra gali svyruoti nuo 10 °C iki 20 °C;</w:t>
      </w:r>
    </w:p>
    <w:p w14:paraId="754D2A00"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Bioreaktorių atskirtose zonose turi būti užtikrintas geras nuotekų ir veikliojo dumblo mišinio sumaišymas, todėl kiekvienoje technologinė zonoje (išskyrus aeracines (nitrifikacines) zonas, kuriose nuotekos ir dumblas maišomi dugniniais aeratoriais) turi būti sumontuotas reikiamas stacionarių mechaninio nuotekų ir dumblo mišinio išmaišymo įtaisų ar kitų inžinerinių sistemų, kurios užtikrintų tinkamą nuotekų ir dumblo sumaišymą, skaičius;</w:t>
      </w:r>
    </w:p>
    <w:p w14:paraId="2C513517"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bookmarkStart w:id="132" w:name="_Hlk62390211"/>
      <w:r>
        <w:rPr>
          <w:rFonts w:asciiTheme="minorHAnsi" w:hAnsiTheme="minorHAnsi" w:cstheme="minorHAnsi"/>
          <w:sz w:val="22"/>
          <w:szCs w:val="22"/>
          <w:lang w:val="lt-LT"/>
        </w:rPr>
        <w:lastRenderedPageBreak/>
        <w:t>Atliekant technologinius bioreaktorių tūrio skaičiavimus priimti, kad veikliojo dumblo koncentracijos reikšmė biologiniame reaktoriuje neviršytų 4 g/l;</w:t>
      </w:r>
    </w:p>
    <w:bookmarkEnd w:id="132"/>
    <w:p w14:paraId="426E8D32"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Atliekant technologinius skaičiavimus priimti, kad dumblo tūrio indekso reikšmė yra ne mažesnė kaip 120-150 ml/g;</w:t>
      </w:r>
    </w:p>
    <w:p w14:paraId="262B88D6"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Minimalus dumblo amžius turi būti parinktas pagal skaičiavimų metodiką, tačiau negali būti trumpesnis kaip 20 parų;</w:t>
      </w:r>
    </w:p>
    <w:p w14:paraId="6F2D5321" w14:textId="13589071"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Didžioji fosforo taršos dalis turi būti šalinama biologiniu būdu. Fosforo papildomas šalinimas cheminiu būdu turi būti pagrįstas technologiniais skaičiavimais</w:t>
      </w:r>
      <w:r w:rsidR="00BE614F">
        <w:rPr>
          <w:rFonts w:asciiTheme="minorHAnsi" w:hAnsiTheme="minorHAnsi" w:cstheme="minorHAnsi"/>
          <w:sz w:val="22"/>
          <w:szCs w:val="22"/>
          <w:lang w:val="lt-LT"/>
        </w:rPr>
        <w:t xml:space="preserve"> </w:t>
      </w:r>
      <w:r w:rsidR="00BE614F" w:rsidRPr="00BE614F">
        <w:rPr>
          <w:rFonts w:asciiTheme="minorHAnsi" w:hAnsiTheme="minorHAnsi" w:cstheme="minorHAnsi"/>
          <w:color w:val="0070C0"/>
          <w:sz w:val="22"/>
          <w:szCs w:val="22"/>
          <w:lang w:val="lt-LT" w:bidi="lt-LT"/>
        </w:rPr>
        <w:t>11 priede „Reikalavimai rangovo techniniam pasiūlymui“</w:t>
      </w:r>
      <w:r>
        <w:rPr>
          <w:rFonts w:asciiTheme="minorHAnsi" w:hAnsiTheme="minorHAnsi" w:cstheme="minorHAnsi"/>
          <w:sz w:val="22"/>
          <w:szCs w:val="22"/>
          <w:lang w:val="lt-LT"/>
        </w:rPr>
        <w:t>, kurie pateikiami kartu su konkursiniu pasiūlymu</w:t>
      </w:r>
      <w:r w:rsidR="00BE614F">
        <w:rPr>
          <w:rFonts w:asciiTheme="minorHAnsi" w:hAnsiTheme="minorHAnsi" w:cstheme="minorHAnsi"/>
          <w:sz w:val="22"/>
          <w:szCs w:val="22"/>
          <w:lang w:val="lt-LT"/>
        </w:rPr>
        <w:t xml:space="preserve"> </w:t>
      </w:r>
      <w:r>
        <w:rPr>
          <w:rFonts w:asciiTheme="minorHAnsi" w:hAnsiTheme="minorHAnsi" w:cstheme="minorHAnsi"/>
          <w:sz w:val="22"/>
          <w:szCs w:val="22"/>
          <w:lang w:val="lt-LT"/>
        </w:rPr>
        <w:t>. Nepriklausomai nuo technologinių skaičiavimų rezultatų, reagento tirpalo dozavimui Rangovas turi įrengti reagentų laikymo ne mažiau kaip 100 L tūrio talpą ir du reikiamo našumo dozatorius. Reagentų dozavimo įranga turi būti montuojama naujame technologiniame pastate;</w:t>
      </w:r>
    </w:p>
    <w:p w14:paraId="38DB0D94"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Veikliojo apytakinio, perteklinio, nitrifikuoto, denitrifikuoto dumblo tiekimas turi būti numatytas panardinamais oro siurbliais (erliftais) arba mechaniniais panardinamais siurbliais.</w:t>
      </w:r>
    </w:p>
    <w:p w14:paraId="46A4B285" w14:textId="0F107A43" w:rsidR="00341B84" w:rsidRDefault="000D6C7E" w:rsidP="00BE614F">
      <w:pPr>
        <w:tabs>
          <w:tab w:val="left" w:pos="900"/>
        </w:tabs>
        <w:ind w:firstLine="709"/>
        <w:jc w:val="both"/>
        <w:rPr>
          <w:rFonts w:asciiTheme="minorHAnsi" w:hAnsiTheme="minorHAnsi" w:cstheme="minorHAnsi"/>
          <w:sz w:val="22"/>
          <w:szCs w:val="22"/>
        </w:rPr>
      </w:pPr>
      <w:r w:rsidRPr="00653D51">
        <w:rPr>
          <w:rFonts w:asciiTheme="minorHAnsi" w:hAnsiTheme="minorHAnsi" w:cstheme="minorHAnsi"/>
          <w:sz w:val="22"/>
          <w:szCs w:val="22"/>
        </w:rPr>
        <w:t xml:space="preserve">Kartu su pasiūlymu konkurso dalyvis privalo pateikti </w:t>
      </w:r>
      <w:bookmarkStart w:id="133" w:name="_Toc216159318"/>
      <w:r w:rsidR="00091302" w:rsidRPr="00653D51">
        <w:rPr>
          <w:rFonts w:asciiTheme="minorHAnsi" w:hAnsiTheme="minorHAnsi" w:cstheme="minorHAnsi"/>
          <w:sz w:val="22"/>
          <w:szCs w:val="22"/>
        </w:rPr>
        <w:t xml:space="preserve">Pirkimo sąlygų </w:t>
      </w:r>
      <w:r w:rsidR="00091302" w:rsidRPr="00BE614F">
        <w:rPr>
          <w:rFonts w:asciiTheme="minorHAnsi" w:hAnsiTheme="minorHAnsi" w:cstheme="minorHAnsi"/>
          <w:color w:val="0070C0"/>
          <w:sz w:val="22"/>
          <w:szCs w:val="22"/>
        </w:rPr>
        <w:t>11 priedą „Reikalavimai rangovo techniniam pasiūlymui“</w:t>
      </w:r>
      <w:bookmarkEnd w:id="133"/>
      <w:r w:rsidR="00091302">
        <w:rPr>
          <w:rFonts w:asciiTheme="minorHAnsi" w:hAnsiTheme="minorHAnsi" w:cstheme="minorHAnsi"/>
          <w:sz w:val="22"/>
          <w:szCs w:val="22"/>
        </w:rPr>
        <w:t xml:space="preserve"> su </w:t>
      </w:r>
      <w:r>
        <w:rPr>
          <w:rFonts w:asciiTheme="minorHAnsi" w:hAnsiTheme="minorHAnsi" w:cstheme="minorHAnsi"/>
          <w:sz w:val="22"/>
          <w:szCs w:val="22"/>
        </w:rPr>
        <w:t xml:space="preserve">technologinio proceso </w:t>
      </w:r>
      <w:r w:rsidR="00091302">
        <w:rPr>
          <w:rFonts w:asciiTheme="minorHAnsi" w:hAnsiTheme="minorHAnsi" w:cstheme="minorHAnsi"/>
          <w:sz w:val="22"/>
          <w:szCs w:val="22"/>
        </w:rPr>
        <w:t>skaičiavimais</w:t>
      </w:r>
      <w:r>
        <w:rPr>
          <w:rFonts w:asciiTheme="minorHAnsi" w:hAnsiTheme="minorHAnsi" w:cstheme="minorHAnsi"/>
          <w:sz w:val="22"/>
          <w:szCs w:val="22"/>
        </w:rPr>
        <w:t xml:space="preserve">, </w:t>
      </w:r>
      <w:r w:rsidR="00091302">
        <w:rPr>
          <w:rFonts w:asciiTheme="minorHAnsi" w:hAnsiTheme="minorHAnsi" w:cstheme="minorHAnsi"/>
          <w:sz w:val="22"/>
          <w:szCs w:val="22"/>
        </w:rPr>
        <w:t>įrodančiais</w:t>
      </w:r>
      <w:r>
        <w:rPr>
          <w:rFonts w:asciiTheme="minorHAnsi" w:hAnsiTheme="minorHAnsi" w:cstheme="minorHAnsi"/>
          <w:sz w:val="22"/>
          <w:szCs w:val="22"/>
        </w:rPr>
        <w:t xml:space="preserve">, kad jo pasirinkti įrenginiai, talpų tūriai ir pan. yra </w:t>
      </w:r>
      <w:r w:rsidR="00091302">
        <w:rPr>
          <w:rFonts w:asciiTheme="minorHAnsi" w:hAnsiTheme="minorHAnsi" w:cstheme="minorHAnsi"/>
          <w:sz w:val="22"/>
          <w:szCs w:val="22"/>
        </w:rPr>
        <w:t xml:space="preserve">pakankami </w:t>
      </w:r>
      <w:r>
        <w:rPr>
          <w:rFonts w:asciiTheme="minorHAnsi" w:hAnsiTheme="minorHAnsi" w:cstheme="minorHAnsi"/>
          <w:sz w:val="22"/>
          <w:szCs w:val="22"/>
        </w:rPr>
        <w:t xml:space="preserve">valomų nuotekų kiekiams ir bus pasiektas reikalaujamas nuotekų išvalymo laipsnis. Turi būti pateikti pagrindinių technologinio proceso grandžių (etapų) skaičiavimai, vadovaujantis DWA-A131 standarto ar lygiaverte metodika. Skaičiavimuose būtina nurodyti koeficientų ir pasirenkamų kintamųjų reikšmes. </w:t>
      </w:r>
    </w:p>
    <w:p w14:paraId="3761644B"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4" w:name="_Toc213588919"/>
      <w:r>
        <w:rPr>
          <w:rFonts w:asciiTheme="minorHAnsi" w:hAnsiTheme="minorHAnsi" w:cstheme="minorHAnsi"/>
          <w:sz w:val="22"/>
          <w:szCs w:val="22"/>
          <w:lang w:val="lt-LT"/>
        </w:rPr>
        <w:t>Dumblo nusodintuvams keliami reikalavimai</w:t>
      </w:r>
      <w:bookmarkEnd w:id="134"/>
    </w:p>
    <w:p w14:paraId="2E51722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pacing w:val="-2"/>
          <w:sz w:val="22"/>
          <w:szCs w:val="22"/>
        </w:rPr>
        <w:t xml:space="preserve">Konkurso dalyvis turėtų numatyti ir siūlyti klasikinio tipo vertikaliuosius antrinius nusodintuvus bei </w:t>
      </w:r>
      <w:r>
        <w:rPr>
          <w:rFonts w:asciiTheme="minorHAnsi" w:hAnsiTheme="minorHAnsi" w:cstheme="minorHAnsi"/>
          <w:color w:val="auto"/>
          <w:sz w:val="22"/>
          <w:szCs w:val="22"/>
        </w:rPr>
        <w:t>turi vadovautis žemiau pateiktais antrinių nusodintuvų įrengimui keliamais reikalavimais:</w:t>
      </w:r>
    </w:p>
    <w:p w14:paraId="05943083"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Nusodintuvų konstrukcinius elementus pasirenka Rangovas, kuris visiškai atsakingas už tinkamą veikliojo dumblo atskyrimą nuo valytų nuotekų ir grąžinimą į aerotanką bei perteklinio  dumblo  automatinį nukreipimą  į dumblo  tankintuvą;</w:t>
      </w:r>
    </w:p>
    <w:p w14:paraId="2115C0DF"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Išvalytų nuotekų surinkimo sistema turi būti gaminama iš nerūdijančio plieno AISI316 arba plastiko;</w:t>
      </w:r>
    </w:p>
    <w:p w14:paraId="5A94F617"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Technologiniuose skaičiavimuose dumblo tankinimo trukmę priimti ne trumpesnę nei 2,0 h, esant didžiausiam projektiniam valomų nuotekų debitui;</w:t>
      </w:r>
    </w:p>
    <w:p w14:paraId="1FB1AA59"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Antrinių nusodintuvų paviršiaus hidraulinė apkrova turi būti skaičiuojama didžiausiam valomų nuotekų valandos debitui (lietaus metu);</w:t>
      </w:r>
    </w:p>
    <w:p w14:paraId="7DE0D193"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Antriniuose nusodintuvuose išplaukusio dumblo turi nesusidaryti, tačiau kaip alternatyvinė priemonė turi būti sumontuota įranga, skirta į nusodintuvo paviršių išplaukusio dumblo surinkimui ir pašalinimui. </w:t>
      </w:r>
    </w:p>
    <w:p w14:paraId="34D4EBEA"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5" w:name="_Toc180443824"/>
      <w:bookmarkStart w:id="136" w:name="_Toc521013474"/>
      <w:bookmarkStart w:id="137" w:name="_Toc213588920"/>
      <w:r>
        <w:rPr>
          <w:rFonts w:asciiTheme="minorHAnsi" w:hAnsiTheme="minorHAnsi" w:cstheme="minorHAnsi"/>
          <w:sz w:val="22"/>
          <w:szCs w:val="22"/>
          <w:lang w:val="lt-LT"/>
        </w:rPr>
        <w:t>Aeracija</w:t>
      </w:r>
      <w:bookmarkEnd w:id="135"/>
      <w:bookmarkEnd w:id="136"/>
      <w:bookmarkEnd w:id="137"/>
    </w:p>
    <w:p w14:paraId="676B3F0E" w14:textId="133DC4A4"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Aeracijai Rangovas turi naudoti dugninius diskinius arba vamzdinius EPDM aeratorius (difuzorius) arba lygiaverčius. Skaičiuodamas standartinius deguonies poreikius konkurso dalyvis turi remtis prielaida, kad difuzinei aeracijai deguonies tirpimo alfa faktorius yra 0,6.</w:t>
      </w:r>
    </w:p>
    <w:p w14:paraId="185EEE2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Oro tiekimo vamzdžiai turi būti įrengiami iš tokių medžiagų:</w:t>
      </w:r>
    </w:p>
    <w:p w14:paraId="0CE22D00" w14:textId="77777777" w:rsidR="00341B84" w:rsidRDefault="000D6C7E">
      <w:pPr>
        <w:pStyle w:val="Sraopastraipa"/>
        <w:numPr>
          <w:ilvl w:val="0"/>
          <w:numId w:val="1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Pastate (moduliniame statinyje) iš nerūdijančio plieno AISI304 </w:t>
      </w:r>
      <w:r>
        <w:rPr>
          <w:rFonts w:asciiTheme="minorHAnsi" w:hAnsiTheme="minorHAnsi" w:cstheme="minorHAnsi"/>
          <w:spacing w:val="-2"/>
          <w:sz w:val="22"/>
          <w:szCs w:val="22"/>
          <w:lang w:val="lt-LT"/>
        </w:rPr>
        <w:t>arba lygiaverčio</w:t>
      </w:r>
      <w:r>
        <w:rPr>
          <w:rFonts w:asciiTheme="minorHAnsi" w:hAnsiTheme="minorHAnsi" w:cstheme="minorHAnsi"/>
          <w:sz w:val="22"/>
          <w:szCs w:val="22"/>
          <w:lang w:val="lt-LT"/>
        </w:rPr>
        <w:t xml:space="preserve"> arba karščiui atsparaus plastiko (pvz. polipropileno);</w:t>
      </w:r>
    </w:p>
    <w:p w14:paraId="5BE517A4" w14:textId="77777777" w:rsidR="00341B84" w:rsidRDefault="000D6C7E">
      <w:pPr>
        <w:pStyle w:val="Sraopastraipa"/>
        <w:numPr>
          <w:ilvl w:val="0"/>
          <w:numId w:val="1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Technologiniuose rezervuaruose po vandeniu iš nerūdijančio plieno AISI316 </w:t>
      </w:r>
      <w:r>
        <w:rPr>
          <w:rFonts w:asciiTheme="minorHAnsi" w:hAnsiTheme="minorHAnsi" w:cstheme="minorHAnsi"/>
          <w:spacing w:val="-2"/>
          <w:sz w:val="22"/>
          <w:szCs w:val="22"/>
          <w:lang w:val="lt-LT"/>
        </w:rPr>
        <w:t>arba lygiaverčio</w:t>
      </w:r>
      <w:r>
        <w:rPr>
          <w:rFonts w:asciiTheme="minorHAnsi" w:hAnsiTheme="minorHAnsi" w:cstheme="minorHAnsi"/>
          <w:sz w:val="22"/>
          <w:szCs w:val="22"/>
          <w:lang w:val="lt-LT"/>
        </w:rPr>
        <w:t xml:space="preserve">. </w:t>
      </w:r>
    </w:p>
    <w:p w14:paraId="7EC8C2B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pacing w:val="-2"/>
          <w:sz w:val="22"/>
          <w:szCs w:val="22"/>
        </w:rPr>
        <w:t xml:space="preserve">Kiekvienai atskirai aeracijos elementų linijai turi </w:t>
      </w:r>
      <w:r>
        <w:rPr>
          <w:rFonts w:asciiTheme="minorHAnsi" w:hAnsiTheme="minorHAnsi" w:cstheme="minorHAnsi"/>
          <w:color w:val="auto"/>
          <w:sz w:val="22"/>
          <w:szCs w:val="22"/>
        </w:rPr>
        <w:t>būti numatoma atskira suslėgto oro tiekimo linija su</w:t>
      </w:r>
      <w:r>
        <w:rPr>
          <w:rFonts w:asciiTheme="minorHAnsi" w:hAnsiTheme="minorHAnsi" w:cstheme="minorHAnsi"/>
          <w:color w:val="auto"/>
          <w:spacing w:val="-2"/>
          <w:sz w:val="22"/>
          <w:szCs w:val="22"/>
        </w:rPr>
        <w:t xml:space="preserve"> srauto uždarymo ir reguliavimo sklende. </w:t>
      </w:r>
      <w:r>
        <w:rPr>
          <w:rFonts w:asciiTheme="minorHAnsi" w:hAnsiTheme="minorHAnsi" w:cstheme="minorHAnsi"/>
          <w:color w:val="auto"/>
          <w:sz w:val="22"/>
          <w:szCs w:val="22"/>
        </w:rPr>
        <w:t>Didžiausias tiekiamas į aeracinę sistemą projektinis oro kiekis neturi viršyti 70% maksimalaus aeratorių (difuzorių) pralaidumo.</w:t>
      </w:r>
    </w:p>
    <w:p w14:paraId="76E30C5E"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8" w:name="_Toc521013475"/>
      <w:bookmarkStart w:id="139" w:name="_Toc213588921"/>
      <w:bookmarkStart w:id="140" w:name="_Toc180443825"/>
      <w:r>
        <w:rPr>
          <w:rFonts w:asciiTheme="minorHAnsi" w:hAnsiTheme="minorHAnsi" w:cstheme="minorHAnsi"/>
          <w:sz w:val="22"/>
          <w:szCs w:val="22"/>
          <w:lang w:val="lt-LT"/>
        </w:rPr>
        <w:t>Orapū</w:t>
      </w:r>
      <w:bookmarkEnd w:id="138"/>
      <w:r>
        <w:rPr>
          <w:rFonts w:asciiTheme="minorHAnsi" w:hAnsiTheme="minorHAnsi" w:cstheme="minorHAnsi"/>
          <w:sz w:val="22"/>
          <w:szCs w:val="22"/>
          <w:lang w:val="lt-LT"/>
        </w:rPr>
        <w:t>tės</w:t>
      </w:r>
      <w:bookmarkEnd w:id="139"/>
      <w:bookmarkEnd w:id="140"/>
      <w:r>
        <w:rPr>
          <w:rFonts w:asciiTheme="minorHAnsi" w:hAnsiTheme="minorHAnsi" w:cstheme="minorHAnsi"/>
          <w:sz w:val="22"/>
          <w:szCs w:val="22"/>
          <w:lang w:val="lt-LT"/>
        </w:rPr>
        <w:t xml:space="preserve"> </w:t>
      </w:r>
    </w:p>
    <w:p w14:paraId="7F5E785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Naujame technologiniame statinyje (pastate) turi būti sumontuotos mažiausiai trys orapūtės – dvi darbinės orapūtės (po vieną kiekvienai technologinei linijai), trečia - atsarginė. Turi būti numatyta galimybė reguliuoti į biologinio valymą tiekiamo oro debitą. Visos orapūtės turi būti su dažnio keitikliais. </w:t>
      </w:r>
    </w:p>
    <w:p w14:paraId="663BAE1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Dumblo aeravimui ir sumaišymui perteklinio dumblo stabilizatoriuje-tankintuve turi būti įrengta atskira orapūtė (gali būti be dažnio keitiklio).</w:t>
      </w:r>
    </w:p>
    <w:p w14:paraId="1A92BEBD"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Oro padavimo į bioreaktorius valdymas turi būti atliekamas pagal bioreaktoriuose ištirpusio deguonies </w:t>
      </w:r>
      <w:r>
        <w:rPr>
          <w:rFonts w:asciiTheme="minorHAnsi" w:hAnsiTheme="minorHAnsi" w:cstheme="minorHAnsi"/>
          <w:color w:val="auto"/>
          <w:spacing w:val="-2"/>
          <w:sz w:val="22"/>
          <w:szCs w:val="22"/>
        </w:rPr>
        <w:lastRenderedPageBreak/>
        <w:t>koncentraciją (O</w:t>
      </w:r>
      <w:r>
        <w:rPr>
          <w:rFonts w:asciiTheme="minorHAnsi" w:hAnsiTheme="minorHAnsi" w:cstheme="minorHAnsi"/>
          <w:color w:val="auto"/>
          <w:spacing w:val="-2"/>
          <w:sz w:val="22"/>
          <w:szCs w:val="22"/>
          <w:vertAlign w:val="subscript"/>
        </w:rPr>
        <w:t xml:space="preserve">2 </w:t>
      </w:r>
      <w:r>
        <w:rPr>
          <w:rFonts w:asciiTheme="minorHAnsi" w:hAnsiTheme="minorHAnsi" w:cstheme="minorHAnsi"/>
          <w:color w:val="auto"/>
          <w:spacing w:val="-2"/>
          <w:sz w:val="22"/>
          <w:szCs w:val="22"/>
        </w:rPr>
        <w:t>mg/l) ir papildomai pagal laiką (darbo-pauzių režimus). Kiekvienoje technologinėje linijoje turi būti įrengta po vieną ištirpusio deguonies koncentracijos jutiklį.</w:t>
      </w:r>
    </w:p>
    <w:p w14:paraId="0AAC215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Skaičiuojant pneumatinius (paduodamo oro) nuostolius ir parenkant reikalingų parametrų orapūtes, prie paduodamo oro hidrostatinio slėgio aerotankuose būtina pridėti ne mažiau kaip 1 m.v.st. slėgį.</w:t>
      </w:r>
    </w:p>
    <w:p w14:paraId="0887E7CB"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Oro tiekimui į bioreaktorių turi būti naudojamos krumpliaratinio tipo orapūtės. Kiekvieno agregato lydinčioje įrangoje turi būti triukšmo slopintuvas, elastinga vamzdinė jungtis, oro filtras, vibracijos slopintuvas, apsauginis vožtuvas arba vožtuvas su triukšmo slopintuvu, triukšmą slopinantis dangtis. </w:t>
      </w:r>
    </w:p>
    <w:p w14:paraId="60D3FA69" w14:textId="72E347E8" w:rsidR="00341B84" w:rsidRPr="00653D51" w:rsidRDefault="000D6C7E">
      <w:pPr>
        <w:tabs>
          <w:tab w:val="left" w:pos="900"/>
        </w:tabs>
        <w:jc w:val="both"/>
        <w:rPr>
          <w:rFonts w:asciiTheme="minorHAnsi" w:hAnsiTheme="minorHAnsi" w:cstheme="minorHAnsi"/>
          <w:strike/>
          <w:color w:val="auto"/>
          <w:spacing w:val="-2"/>
          <w:sz w:val="22"/>
          <w:szCs w:val="22"/>
        </w:rPr>
      </w:pPr>
      <w:r>
        <w:rPr>
          <w:rFonts w:asciiTheme="minorHAnsi" w:hAnsiTheme="minorHAnsi" w:cstheme="minorHAnsi"/>
          <w:color w:val="auto"/>
          <w:spacing w:val="-2"/>
          <w:sz w:val="22"/>
          <w:szCs w:val="22"/>
        </w:rPr>
        <w:t>Orapūtės turi būti sumontuotos  pagal  gamyklos (gamintojo) keliamus reikalavimus orapūčių tvirtinimui,  sujungimo su vamzdynu būdui, kontrolės matavimo ir reguliavimo įrangai, įsiurbiamo oro valymo įrangai</w:t>
      </w:r>
      <w:r w:rsidRPr="00653D51">
        <w:rPr>
          <w:rFonts w:asciiTheme="minorHAnsi" w:hAnsiTheme="minorHAnsi" w:cstheme="minorHAnsi"/>
          <w:strike/>
          <w:color w:val="auto"/>
          <w:spacing w:val="-2"/>
          <w:sz w:val="22"/>
          <w:szCs w:val="22"/>
        </w:rPr>
        <w:t>.</w:t>
      </w:r>
    </w:p>
    <w:p w14:paraId="3F3A79AB"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Orapūtės turi būti įrengtos pagal gamintojo keliamus reikalavimus orapūčių montavimui ir pajungimui.</w:t>
      </w:r>
    </w:p>
    <w:p w14:paraId="415A61B3"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1" w:name="_Toc180443826"/>
      <w:bookmarkStart w:id="142" w:name="_Toc213588922"/>
      <w:r>
        <w:rPr>
          <w:rFonts w:asciiTheme="minorHAnsi" w:hAnsiTheme="minorHAnsi" w:cstheme="minorHAnsi"/>
          <w:sz w:val="22"/>
          <w:szCs w:val="22"/>
          <w:lang w:val="lt-LT"/>
        </w:rPr>
        <w:t>Chemikalų dozavimas</w:t>
      </w:r>
      <w:bookmarkEnd w:id="141"/>
      <w:bookmarkEnd w:id="142"/>
    </w:p>
    <w:p w14:paraId="4362DBEE" w14:textId="77777777" w:rsidR="00341B84" w:rsidRDefault="000D6C7E">
      <w:pPr>
        <w:pStyle w:val="Sraopastraipa"/>
        <w:ind w:firstLine="540"/>
        <w:jc w:val="both"/>
        <w:rPr>
          <w:rFonts w:asciiTheme="minorHAnsi" w:hAnsiTheme="minorHAnsi" w:cstheme="minorHAnsi"/>
          <w:sz w:val="22"/>
          <w:szCs w:val="22"/>
          <w:lang w:val="lt-LT"/>
        </w:rPr>
      </w:pPr>
      <w:bookmarkStart w:id="143" w:name="_Toc180443827"/>
      <w:r>
        <w:rPr>
          <w:rFonts w:asciiTheme="minorHAnsi" w:hAnsiTheme="minorHAnsi" w:cstheme="minorHAnsi"/>
          <w:sz w:val="22"/>
          <w:szCs w:val="22"/>
          <w:lang w:val="lt-LT"/>
        </w:rPr>
        <w:t xml:space="preserve">Rangovas turės pasiekti fosforo ir azoto junginių išvalymą nuotekose iki keliamų projektinių reikalavimų.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į kiekvieną bioreaktoriaus liniją atskiru siurbliu dozatoriumi, kurio parodymai perduodami į valdymo bloką. Reagento talpos tūris turi būti pakankamas laikyti darbinį tirpalą ne mažiau kaip 30 parų, bet negali būti mažesnis kaip 100 litrų. </w:t>
      </w:r>
    </w:p>
    <w:p w14:paraId="429C1360" w14:textId="160E054E"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Fosforo ir nitratų papildomas šalinimas cheminiu būdu turi būti pagrįstas technologiniais skaičiavimais</w:t>
      </w:r>
      <w:r w:rsidR="00BE614F">
        <w:rPr>
          <w:rFonts w:asciiTheme="minorHAnsi" w:hAnsiTheme="minorHAnsi" w:cstheme="minorHAnsi"/>
          <w:sz w:val="22"/>
          <w:szCs w:val="22"/>
          <w:lang w:val="lt-LT"/>
        </w:rPr>
        <w:t xml:space="preserve"> </w:t>
      </w:r>
      <w:r w:rsidR="00BE614F" w:rsidRPr="00BE614F">
        <w:rPr>
          <w:rFonts w:asciiTheme="minorHAnsi" w:hAnsiTheme="minorHAnsi" w:cstheme="minorHAnsi"/>
          <w:color w:val="0070C0"/>
          <w:sz w:val="22"/>
          <w:szCs w:val="22"/>
        </w:rPr>
        <w:t>11 pried</w:t>
      </w:r>
      <w:r w:rsidR="00BE614F">
        <w:rPr>
          <w:rFonts w:asciiTheme="minorHAnsi" w:hAnsiTheme="minorHAnsi" w:cstheme="minorHAnsi"/>
          <w:color w:val="0070C0"/>
          <w:sz w:val="22"/>
          <w:szCs w:val="22"/>
        </w:rPr>
        <w:t>e</w:t>
      </w:r>
      <w:r w:rsidR="00BE614F" w:rsidRPr="00BE614F">
        <w:rPr>
          <w:rFonts w:asciiTheme="minorHAnsi" w:hAnsiTheme="minorHAnsi" w:cstheme="minorHAnsi"/>
          <w:color w:val="0070C0"/>
          <w:sz w:val="22"/>
          <w:szCs w:val="22"/>
        </w:rPr>
        <w:t xml:space="preserve"> „Reikalavimai rangovo techniniam pasiūlymui“</w:t>
      </w:r>
      <w:r>
        <w:rPr>
          <w:rFonts w:asciiTheme="minorHAnsi" w:hAnsiTheme="minorHAnsi" w:cstheme="minorHAnsi"/>
          <w:sz w:val="22"/>
          <w:szCs w:val="22"/>
          <w:lang w:val="lt-LT"/>
        </w:rPr>
        <w:t xml:space="preserve">, kurie pateikiami kartu su konkursiniu pasiūlymu. Reagento dozavimas turi būti vykdomas automatiškai. </w:t>
      </w:r>
    </w:p>
    <w:p w14:paraId="78A02283"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Reagentas (pvz. aliuminio arba geležies druskos) būtų dozuojamas į Rangovo parinką technologinį tašką. Fosforo papildomam cheminiam nusodinimui turi būti tiekiami ir naudojami tik paruošti koagulianto vandeniniai tirpalai.</w:t>
      </w:r>
    </w:p>
    <w:p w14:paraId="3258F739" w14:textId="77777777" w:rsidR="00341B84" w:rsidRDefault="00341B84">
      <w:pPr>
        <w:pStyle w:val="Sraopastraipa"/>
        <w:tabs>
          <w:tab w:val="left" w:pos="900"/>
        </w:tabs>
        <w:jc w:val="both"/>
        <w:rPr>
          <w:rFonts w:asciiTheme="minorHAnsi" w:hAnsiTheme="minorHAnsi" w:cstheme="minorHAnsi"/>
          <w:sz w:val="22"/>
          <w:szCs w:val="22"/>
          <w:lang w:val="lt-LT"/>
        </w:rPr>
      </w:pPr>
    </w:p>
    <w:p w14:paraId="1A111476"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4" w:name="_Toc213588923"/>
      <w:r>
        <w:rPr>
          <w:rFonts w:asciiTheme="minorHAnsi" w:hAnsiTheme="minorHAnsi" w:cstheme="minorHAnsi"/>
          <w:sz w:val="22"/>
          <w:szCs w:val="22"/>
          <w:lang w:val="lt-LT"/>
        </w:rPr>
        <w:t>Perteklinio dumblo tankinimas ir stabilizavimas</w:t>
      </w:r>
      <w:bookmarkEnd w:id="143"/>
      <w:bookmarkEnd w:id="144"/>
    </w:p>
    <w:p w14:paraId="1C4AA2A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lang w:eastAsia="ar-SA"/>
        </w:rPr>
        <w:t xml:space="preserve">Perteklinis dumblas iš biologinės grandies turi būti tiekiamas į perteklinio dumblo stabilizavimo talpą-tankintuvą. Dumblas tankintuve turi būti kaupiamas ne trumpiau kaip 15 dienų. </w:t>
      </w:r>
    </w:p>
    <w:p w14:paraId="764F75F9" w14:textId="77777777" w:rsidR="00341B84" w:rsidRDefault="000D6C7E">
      <w:pPr>
        <w:pStyle w:val="Pagrindinistekstas"/>
        <w:tabs>
          <w:tab w:val="left" w:pos="900"/>
        </w:tabs>
        <w:ind w:firstLine="0"/>
        <w:jc w:val="both"/>
        <w:rPr>
          <w:rFonts w:asciiTheme="minorHAnsi" w:hAnsiTheme="minorHAnsi" w:cstheme="minorHAnsi"/>
          <w:sz w:val="22"/>
          <w:szCs w:val="22"/>
          <w:lang w:val="lt-LT" w:eastAsia="ar-SA"/>
        </w:rPr>
      </w:pPr>
      <w:r>
        <w:rPr>
          <w:rFonts w:asciiTheme="minorHAnsi" w:hAnsiTheme="minorHAnsi" w:cstheme="minorHAnsi"/>
          <w:sz w:val="22"/>
          <w:szCs w:val="22"/>
          <w:lang w:val="lt-LT" w:eastAsia="ar-SA"/>
        </w:rPr>
        <w:t>Talpoje montuojami dugniniai lėkštiniai arba vamzdiniai EPDM aeratoriai (difuzoriai) ir hidrostatinis lygio matuoklis. Nuskaidrėjusio dumblo vandens pašalinimui (ištekėjimui) Rangovas turi numatyti tam skirtus inžinerinius sprendinius. Dumblo talpoje turi būti sumontuotas atvamzdis (su greito prijungimo antgaliu), kuriuo dumblas iš talpos dugno bus išsiurbiamas asenizaciniu automobiliu ir išvežamas tolimesniam tvarkymui. Dumblo tankintuve nusistovėjęs dumblo vanduo šalinamas ir nuvedamas į pvz. nuotekų paskirstymo kamerą prieš biologinio valymo grandį. Dumblą sutankinti būtina iki nemažiau 1,5-2,0% SM.</w:t>
      </w:r>
    </w:p>
    <w:p w14:paraId="616DDB53"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5" w:name="bookmark72"/>
      <w:bookmarkStart w:id="146" w:name="_Toc213588924"/>
      <w:bookmarkStart w:id="147" w:name="bookmark73"/>
      <w:bookmarkStart w:id="148" w:name="bookmark70"/>
      <w:bookmarkStart w:id="149" w:name="_Toc180443828"/>
      <w:bookmarkStart w:id="150" w:name="bookmark71"/>
      <w:r>
        <w:rPr>
          <w:rFonts w:asciiTheme="minorHAnsi" w:hAnsiTheme="minorHAnsi" w:cstheme="minorHAnsi"/>
          <w:sz w:val="22"/>
          <w:szCs w:val="22"/>
          <w:lang w:val="lt-LT"/>
        </w:rPr>
        <w:t>Valytų nuotekų išleidimas</w:t>
      </w:r>
      <w:bookmarkEnd w:id="145"/>
      <w:bookmarkEnd w:id="146"/>
      <w:bookmarkEnd w:id="147"/>
      <w:bookmarkEnd w:id="148"/>
      <w:bookmarkEnd w:id="149"/>
      <w:bookmarkEnd w:id="150"/>
    </w:p>
    <w:p w14:paraId="4E83E162" w14:textId="77777777" w:rsidR="00341B84" w:rsidRDefault="000D6C7E">
      <w:pPr>
        <w:tabs>
          <w:tab w:val="left" w:pos="900"/>
        </w:tabs>
        <w:suppressAutoHyphens/>
        <w:jc w:val="both"/>
        <w:rPr>
          <w:rFonts w:asciiTheme="minorHAnsi" w:hAnsiTheme="minorHAnsi" w:cstheme="minorHAnsi"/>
          <w:color w:val="auto"/>
          <w:sz w:val="22"/>
          <w:szCs w:val="22"/>
          <w:lang w:eastAsia="ar-SA"/>
        </w:rPr>
      </w:pPr>
      <w:bookmarkStart w:id="151" w:name="bookmark76"/>
      <w:bookmarkStart w:id="152" w:name="_Toc65574908"/>
      <w:bookmarkStart w:id="153" w:name="bookmark75"/>
      <w:bookmarkStart w:id="154" w:name="bookmark74"/>
      <w:r>
        <w:rPr>
          <w:rFonts w:asciiTheme="minorHAnsi" w:hAnsiTheme="minorHAnsi" w:cstheme="minorHAnsi"/>
          <w:color w:val="auto"/>
          <w:sz w:val="22"/>
          <w:szCs w:val="22"/>
          <w:lang w:eastAsia="ar-SA"/>
        </w:rPr>
        <w:t>Nuotekų debito matavimo kameroje valytų nuotekų komercinei apskaitai Rangovas turės įrengti elektromagnetinį debitomatį. Debitomačio periodinei metrologinei patikrai atlikti Rangovas privalės pateikti debitomačio ilgio flanšinį vamzdžio intarpą.</w:t>
      </w:r>
    </w:p>
    <w:p w14:paraId="346A4B76" w14:textId="59F237A8" w:rsidR="00341B84" w:rsidRDefault="000D6C7E">
      <w:pPr>
        <w:tabs>
          <w:tab w:val="left" w:pos="900"/>
        </w:tabs>
        <w:suppressAutoHyphens/>
        <w:jc w:val="both"/>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xml:space="preserve">Prieš debitomatį turi būti numatyta vieta (kamera/zona) valytų nuotekų mėginiams imti. Po debito apskaitos valytos nuotekos turi būti išleidžiamos į priimtuvą – </w:t>
      </w:r>
      <w:r w:rsidR="00427BEF" w:rsidRPr="00104BA7">
        <w:rPr>
          <w:rFonts w:asciiTheme="minorHAnsi" w:hAnsiTheme="minorHAnsi" w:cstheme="minorHAnsi"/>
          <w:color w:val="EE0000"/>
          <w:sz w:val="22"/>
          <w:szCs w:val="22"/>
        </w:rPr>
        <w:t>melioracijos griovį</w:t>
      </w:r>
      <w:r w:rsidR="00427BEF" w:rsidRPr="00653D51">
        <w:rPr>
          <w:rFonts w:asciiTheme="minorHAnsi" w:hAnsiTheme="minorHAnsi" w:cstheme="minorHAnsi"/>
          <w:color w:val="EE0000"/>
          <w:sz w:val="22"/>
          <w:szCs w:val="22"/>
        </w:rPr>
        <w:t>,</w:t>
      </w:r>
      <w:r w:rsidR="00427BEF" w:rsidRPr="00104BA7">
        <w:rPr>
          <w:rFonts w:asciiTheme="minorHAnsi" w:hAnsiTheme="minorHAnsi" w:cstheme="minorHAnsi"/>
          <w:color w:val="EE0000"/>
          <w:sz w:val="22"/>
          <w:szCs w:val="22"/>
        </w:rPr>
        <w:t xml:space="preserve"> įtekanti į</w:t>
      </w:r>
      <w:r w:rsidR="00427BEF">
        <w:rPr>
          <w:rFonts w:asciiTheme="minorHAnsi" w:hAnsiTheme="minorHAnsi" w:cstheme="minorHAnsi"/>
          <w:sz w:val="22"/>
          <w:szCs w:val="22"/>
        </w:rPr>
        <w:t xml:space="preserve"> </w:t>
      </w:r>
      <w:r>
        <w:rPr>
          <w:rFonts w:asciiTheme="minorHAnsi" w:hAnsiTheme="minorHAnsi" w:cstheme="minorHAnsi"/>
          <w:color w:val="auto"/>
          <w:sz w:val="22"/>
          <w:szCs w:val="22"/>
          <w:lang w:eastAsia="ar-SA"/>
        </w:rPr>
        <w:t xml:space="preserve">Aitros upę. </w:t>
      </w:r>
      <w:bookmarkEnd w:id="151"/>
      <w:bookmarkEnd w:id="152"/>
      <w:bookmarkEnd w:id="153"/>
      <w:bookmarkEnd w:id="154"/>
    </w:p>
    <w:p w14:paraId="6CDDC60E"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55" w:name="_Toc213588925"/>
      <w:bookmarkStart w:id="156" w:name="_Toc180443830"/>
      <w:r>
        <w:rPr>
          <w:rFonts w:asciiTheme="minorHAnsi" w:hAnsiTheme="minorHAnsi" w:cstheme="minorHAnsi"/>
          <w:sz w:val="22"/>
          <w:szCs w:val="22"/>
          <w:lang w:val="lt-LT"/>
        </w:rPr>
        <w:t>Reikalavimai talpų, įrangos aptarnavimui</w:t>
      </w:r>
      <w:bookmarkEnd w:id="155"/>
      <w:bookmarkEnd w:id="156"/>
    </w:p>
    <w:p w14:paraId="1303FF46"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Prie visų naujų statinių, talpų, rezervuarų nuotekų valyklos teritorijoje turi būti įrengti betono trinkelių/plytelių arba lygiaverčių medžiagų takai. Apsisukimo aikštelė, reikalinga transporto priemonių apsisukimui valyklos teritorijoje betono trinkelių  arba lygiaverčių medžiagų dangos.</w:t>
      </w:r>
    </w:p>
    <w:p w14:paraId="1B64E165"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Į požeminius šulinius turi būti padaryti įlipimai su sandariais dangčiais ir saugaus darbo reikalavimus atitinkančiomis lipynėmis. </w:t>
      </w:r>
    </w:p>
    <w:p w14:paraId="0827A5AE"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Atstumai nuo technologinės įrangos iki pertvarų ar išorinių sienų turi atitikti saugaus darbo ir  eksploatavimo reikalavimus (pakankamos erdvės, reikalingos atskirų mechaninių mazgų išmontavimui ir  sumontavimui ir pan.). </w:t>
      </w:r>
    </w:p>
    <w:p w14:paraId="740BAA59"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Technologinių talpų pilnam ištuštinimui (įskaitant dumblo talpą-tankintuvą) turi būti numatyti inžinieriniai sprendiniai. Bioreaktoriai gali būti tuštinami įrengiant prieduobes atskirose bioreaktorių zonose (sekcijose) kilnojamam ištuštinimo siurbliui nuleisti arba numatant atskirą ištuštinimo šulinį su sklende (-ėmis).</w:t>
      </w:r>
    </w:p>
    <w:p w14:paraId="7E9303A0" w14:textId="77777777" w:rsidR="00341B84" w:rsidRDefault="00341B84">
      <w:pPr>
        <w:tabs>
          <w:tab w:val="left" w:pos="900"/>
        </w:tabs>
        <w:jc w:val="both"/>
        <w:rPr>
          <w:rFonts w:asciiTheme="minorHAnsi" w:hAnsiTheme="minorHAnsi" w:cstheme="minorHAnsi"/>
          <w:color w:val="auto"/>
          <w:spacing w:val="-2"/>
          <w:sz w:val="22"/>
          <w:szCs w:val="22"/>
        </w:rPr>
      </w:pPr>
    </w:p>
    <w:p w14:paraId="68FF1585"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157" w:name="_Toc41033939"/>
      <w:bookmarkStart w:id="158" w:name="_Toc41006652"/>
      <w:bookmarkStart w:id="159" w:name="_Toc41034347"/>
      <w:bookmarkStart w:id="160" w:name="_Toc41006244"/>
      <w:bookmarkStart w:id="161" w:name="_Toc41006653"/>
      <w:bookmarkStart w:id="162" w:name="_Toc41006245"/>
      <w:bookmarkStart w:id="163" w:name="_Toc41034348"/>
      <w:bookmarkStart w:id="164" w:name="_Toc41033934"/>
      <w:bookmarkStart w:id="165" w:name="_Toc41033936"/>
      <w:bookmarkStart w:id="166" w:name="_Toc41006221"/>
      <w:bookmarkStart w:id="167" w:name="_Toc41006243"/>
      <w:bookmarkStart w:id="168" w:name="_Toc41006630"/>
      <w:bookmarkStart w:id="169" w:name="_Toc41034341"/>
      <w:bookmarkStart w:id="170" w:name="_Toc41006647"/>
      <w:bookmarkStart w:id="171" w:name="_Toc41006239"/>
      <w:bookmarkStart w:id="172" w:name="_Toc41033933"/>
      <w:bookmarkStart w:id="173" w:name="_Toc41006651"/>
      <w:bookmarkStart w:id="174" w:name="_Toc41033937"/>
      <w:bookmarkStart w:id="175" w:name="_Toc41034344"/>
      <w:bookmarkStart w:id="176" w:name="_Toc41006650"/>
      <w:bookmarkStart w:id="177" w:name="_Toc41033938"/>
      <w:bookmarkStart w:id="178" w:name="_Toc41006242"/>
      <w:bookmarkStart w:id="179" w:name="_Toc41034326"/>
      <w:bookmarkStart w:id="180" w:name="_Toc41006240"/>
      <w:bookmarkStart w:id="181" w:name="_Toc41006628"/>
      <w:bookmarkStart w:id="182" w:name="_Toc41006223"/>
      <w:bookmarkStart w:id="183" w:name="_Toc41033935"/>
      <w:bookmarkStart w:id="184" w:name="_Toc41006241"/>
      <w:bookmarkStart w:id="185" w:name="_Toc41034345"/>
      <w:bookmarkStart w:id="186" w:name="_Toc41006646"/>
      <w:bookmarkStart w:id="187" w:name="_Toc41034325"/>
      <w:bookmarkStart w:id="188" w:name="_Toc41034322"/>
      <w:bookmarkStart w:id="189" w:name="_Toc41006649"/>
      <w:bookmarkStart w:id="190" w:name="_Toc41034346"/>
      <w:bookmarkStart w:id="191" w:name="_Toc41033917"/>
      <w:bookmarkStart w:id="192" w:name="_Toc41034343"/>
      <w:bookmarkStart w:id="193" w:name="_Toc41006648"/>
      <w:bookmarkStart w:id="194" w:name="_Toc41006238"/>
      <w:bookmarkStart w:id="195" w:name="_Toc41034342"/>
      <w:bookmarkStart w:id="196" w:name="_Toc41006631"/>
      <w:bookmarkStart w:id="197" w:name="_Toc41033915"/>
      <w:bookmarkStart w:id="198" w:name="_Toc41006637"/>
      <w:bookmarkStart w:id="199" w:name="_Toc41006633"/>
      <w:bookmarkStart w:id="200" w:name="_Toc41006229"/>
      <w:bookmarkStart w:id="201" w:name="_Toc41033914"/>
      <w:bookmarkStart w:id="202" w:name="_Toc41034327"/>
      <w:bookmarkStart w:id="203" w:name="_Toc41034323"/>
      <w:bookmarkStart w:id="204" w:name="_Toc41006635"/>
      <w:bookmarkStart w:id="205" w:name="_Toc41006228"/>
      <w:bookmarkStart w:id="206" w:name="_Toc41034324"/>
      <w:bookmarkStart w:id="207" w:name="_Toc41006222"/>
      <w:bookmarkStart w:id="208" w:name="_Toc41006634"/>
      <w:bookmarkStart w:id="209" w:name="_Toc41006220"/>
      <w:bookmarkStart w:id="210" w:name="_Toc41006218"/>
      <w:bookmarkStart w:id="211" w:name="_Toc41006636"/>
      <w:bookmarkStart w:id="212" w:name="_Toc41034333"/>
      <w:bookmarkStart w:id="213" w:name="_Toc41006225"/>
      <w:bookmarkStart w:id="214" w:name="_Toc41033916"/>
      <w:bookmarkStart w:id="215" w:name="_Toc41033920"/>
      <w:bookmarkStart w:id="216" w:name="_Toc41006626"/>
      <w:bookmarkStart w:id="217" w:name="_Toc41034328"/>
      <w:bookmarkStart w:id="218" w:name="_Toc41034332"/>
      <w:bookmarkStart w:id="219" w:name="_Toc41033924"/>
      <w:bookmarkStart w:id="220" w:name="_Toc41006226"/>
      <w:bookmarkStart w:id="221" w:name="_Toc41006632"/>
      <w:bookmarkStart w:id="222" w:name="_Toc41034329"/>
      <w:bookmarkStart w:id="223" w:name="_Toc41006219"/>
      <w:bookmarkStart w:id="224" w:name="_Toc41033919"/>
      <w:bookmarkStart w:id="225" w:name="_Toc41033913"/>
      <w:bookmarkStart w:id="226" w:name="_Toc41006629"/>
      <w:bookmarkStart w:id="227" w:name="_Toc41006627"/>
      <w:bookmarkStart w:id="228" w:name="_Toc41033926"/>
      <w:bookmarkStart w:id="229" w:name="_Toc41006641"/>
      <w:bookmarkStart w:id="230" w:name="_Toc41034331"/>
      <w:bookmarkStart w:id="231" w:name="_Toc41006234"/>
      <w:bookmarkStart w:id="232" w:name="_Toc41033922"/>
      <w:bookmarkStart w:id="233" w:name="_Toc41034337"/>
      <w:bookmarkStart w:id="234" w:name="_Toc41033923"/>
      <w:bookmarkStart w:id="235" w:name="_Toc41006643"/>
      <w:bookmarkStart w:id="236" w:name="_Toc41033929"/>
      <w:bookmarkStart w:id="237" w:name="_Toc41006639"/>
      <w:bookmarkStart w:id="238" w:name="_Toc41034330"/>
      <w:bookmarkStart w:id="239" w:name="_Toc41033925"/>
      <w:bookmarkStart w:id="240" w:name="_Toc41033921"/>
      <w:bookmarkStart w:id="241" w:name="_Toc41006232"/>
      <w:bookmarkStart w:id="242" w:name="_Toc41006642"/>
      <w:bookmarkStart w:id="243" w:name="_Toc41006235"/>
      <w:bookmarkStart w:id="244" w:name="_Toc41033927"/>
      <w:bookmarkStart w:id="245" w:name="_Toc41006227"/>
      <w:bookmarkStart w:id="246" w:name="_Toc41006638"/>
      <w:bookmarkStart w:id="247" w:name="_Toc41034334"/>
      <w:bookmarkStart w:id="248" w:name="_Toc41006231"/>
      <w:bookmarkStart w:id="249" w:name="_Toc41006224"/>
      <w:bookmarkStart w:id="250" w:name="_Toc41034335"/>
      <w:bookmarkStart w:id="251" w:name="_Toc41034336"/>
      <w:bookmarkStart w:id="252" w:name="_Toc41006233"/>
      <w:bookmarkStart w:id="253" w:name="_Toc41033930"/>
      <w:bookmarkStart w:id="254" w:name="_Toc41034339"/>
      <w:bookmarkStart w:id="255" w:name="_Toc41033918"/>
      <w:bookmarkStart w:id="256" w:name="_Toc41034338"/>
      <w:bookmarkStart w:id="257" w:name="_Toc41006640"/>
      <w:bookmarkStart w:id="258" w:name="_Toc41006230"/>
      <w:bookmarkStart w:id="259" w:name="_Toc41033928"/>
      <w:bookmarkStart w:id="260" w:name="_Toc41006236"/>
      <w:bookmarkStart w:id="261" w:name="_Toc41003786"/>
      <w:bookmarkStart w:id="262" w:name="_Toc41004129"/>
      <w:bookmarkStart w:id="263" w:name="_Toc41004473"/>
      <w:bookmarkStart w:id="264" w:name="_Toc41005509"/>
      <w:bookmarkStart w:id="265" w:name="_Toc41006658"/>
      <w:bookmarkStart w:id="266" w:name="_Toc41006655"/>
      <w:bookmarkStart w:id="267" w:name="_Toc41033945"/>
      <w:bookmarkStart w:id="268" w:name="_Toc41004130"/>
      <w:bookmarkStart w:id="269" w:name="_Toc41004818"/>
      <w:bookmarkStart w:id="270" w:name="_Toc41005854"/>
      <w:bookmarkStart w:id="271" w:name="_Toc41033944"/>
      <w:bookmarkStart w:id="272" w:name="_Toc41034349"/>
      <w:bookmarkStart w:id="273" w:name="_Toc41006246"/>
      <w:bookmarkStart w:id="274" w:name="_Toc41033941"/>
      <w:bookmarkStart w:id="275" w:name="_Toc41033943"/>
      <w:bookmarkStart w:id="276" w:name="_Toc41006644"/>
      <w:bookmarkStart w:id="277" w:name="_Toc41006237"/>
      <w:bookmarkStart w:id="278" w:name="_Toc41006645"/>
      <w:bookmarkStart w:id="279" w:name="_Toc41033932"/>
      <w:bookmarkStart w:id="280" w:name="_Toc41006654"/>
      <w:bookmarkStart w:id="281" w:name="_Toc41034350"/>
      <w:bookmarkStart w:id="282" w:name="_Toc41033940"/>
      <w:bookmarkStart w:id="283" w:name="_Toc41033931"/>
      <w:bookmarkStart w:id="284" w:name="_Toc41034352"/>
      <w:bookmarkStart w:id="285" w:name="_Toc41034340"/>
      <w:bookmarkStart w:id="286" w:name="_Toc41005163"/>
      <w:bookmarkStart w:id="287" w:name="_Toc41006249"/>
      <w:bookmarkStart w:id="288" w:name="_Toc41034353"/>
      <w:bookmarkStart w:id="289" w:name="_Toc41006250"/>
      <w:bookmarkStart w:id="290" w:name="_Toc41006657"/>
      <w:bookmarkStart w:id="291" w:name="_Toc41033942"/>
      <w:bookmarkStart w:id="292" w:name="_Toc41006247"/>
      <w:bookmarkStart w:id="293" w:name="_Toc41034351"/>
      <w:bookmarkStart w:id="294" w:name="_Toc41006661"/>
      <w:bookmarkStart w:id="295" w:name="_Toc41006656"/>
      <w:bookmarkStart w:id="296" w:name="_Toc41006662"/>
      <w:bookmarkStart w:id="297" w:name="_Toc41006252"/>
      <w:bookmarkStart w:id="298" w:name="_Toc41004474"/>
      <w:bookmarkStart w:id="299" w:name="_Toc41006253"/>
      <w:bookmarkStart w:id="300" w:name="_Toc41034359"/>
      <w:bookmarkStart w:id="301" w:name="_Toc41006663"/>
      <w:bookmarkStart w:id="302" w:name="_Toc41033947"/>
      <w:bookmarkStart w:id="303" w:name="_Toc41005164"/>
      <w:bookmarkStart w:id="304" w:name="_Toc41034357"/>
      <w:bookmarkStart w:id="305" w:name="_Toc41005510"/>
      <w:bookmarkStart w:id="306" w:name="_Toc41034356"/>
      <w:bookmarkStart w:id="307" w:name="_Toc41006660"/>
      <w:bookmarkStart w:id="308" w:name="_Toc41033952"/>
      <w:bookmarkStart w:id="309" w:name="_Toc41033950"/>
      <w:bookmarkStart w:id="310" w:name="_Toc41005855"/>
      <w:bookmarkStart w:id="311" w:name="_Toc41034354"/>
      <w:bookmarkStart w:id="312" w:name="_Toc41006248"/>
      <w:bookmarkStart w:id="313" w:name="_Toc41003787"/>
      <w:bookmarkStart w:id="314" w:name="_Toc41006251"/>
      <w:bookmarkStart w:id="315" w:name="_Toc41006257"/>
      <w:bookmarkStart w:id="316" w:name="_Toc41006255"/>
      <w:bookmarkStart w:id="317" w:name="_Toc41006665"/>
      <w:bookmarkStart w:id="318" w:name="_Toc41034361"/>
      <w:bookmarkStart w:id="319" w:name="_Toc41033948"/>
      <w:bookmarkStart w:id="320" w:name="_Toc41006254"/>
      <w:bookmarkStart w:id="321" w:name="_Toc41004819"/>
      <w:bookmarkStart w:id="322" w:name="_Toc41006659"/>
      <w:bookmarkStart w:id="323" w:name="_Toc41033946"/>
      <w:bookmarkStart w:id="324" w:name="_Toc41033951"/>
      <w:bookmarkStart w:id="325" w:name="_Toc41033953"/>
      <w:bookmarkStart w:id="326" w:name="_Toc41034364"/>
      <w:bookmarkStart w:id="327" w:name="_Toc41006664"/>
      <w:bookmarkStart w:id="328" w:name="_Toc41006256"/>
      <w:bookmarkStart w:id="329" w:name="_Toc41034362"/>
      <w:bookmarkStart w:id="330" w:name="_Toc41033949"/>
      <w:bookmarkStart w:id="331" w:name="_Toc41004476"/>
      <w:bookmarkStart w:id="332" w:name="_Toc41006668"/>
      <w:bookmarkStart w:id="333" w:name="_Toc41004821"/>
      <w:bookmarkStart w:id="334" w:name="_Toc41006262"/>
      <w:bookmarkStart w:id="335" w:name="_Toc41005857"/>
      <w:bookmarkStart w:id="336" w:name="_Toc41033958"/>
      <w:bookmarkStart w:id="337" w:name="_Toc41034360"/>
      <w:bookmarkStart w:id="338" w:name="_Toc41006263"/>
      <w:bookmarkStart w:id="339" w:name="_Toc41006258"/>
      <w:bookmarkStart w:id="340" w:name="_Toc41006667"/>
      <w:bookmarkStart w:id="341" w:name="_Toc41033955"/>
      <w:bookmarkStart w:id="342" w:name="_Toc41006264"/>
      <w:bookmarkStart w:id="343" w:name="_Toc41006666"/>
      <w:bookmarkStart w:id="344" w:name="_Toc41034355"/>
      <w:bookmarkStart w:id="345" w:name="_Toc41003789"/>
      <w:bookmarkStart w:id="346" w:name="_Toc41004132"/>
      <w:bookmarkStart w:id="347" w:name="_Toc41006259"/>
      <w:bookmarkStart w:id="348" w:name="_Toc41006261"/>
      <w:bookmarkStart w:id="349" w:name="_Toc41006669"/>
      <w:bookmarkStart w:id="350" w:name="_Toc41005166"/>
      <w:bookmarkStart w:id="351" w:name="_Toc41034358"/>
      <w:bookmarkStart w:id="352" w:name="_Toc41033956"/>
      <w:bookmarkStart w:id="353" w:name="_Toc41005512"/>
      <w:bookmarkStart w:id="354" w:name="_Toc41006671"/>
      <w:bookmarkStart w:id="355" w:name="_Toc41033954"/>
      <w:bookmarkStart w:id="356" w:name="_Toc41004823"/>
      <w:bookmarkStart w:id="357" w:name="_Toc41034367"/>
      <w:bookmarkStart w:id="358" w:name="_Toc41033960"/>
      <w:bookmarkStart w:id="359" w:name="_Toc41033961"/>
      <w:bookmarkStart w:id="360" w:name="_Toc41034370"/>
      <w:bookmarkStart w:id="361" w:name="_Toc41006260"/>
      <w:bookmarkStart w:id="362" w:name="_Toc41034368"/>
      <w:bookmarkStart w:id="363" w:name="_Toc41005859"/>
      <w:bookmarkStart w:id="364" w:name="_Toc41004134"/>
      <w:bookmarkStart w:id="365" w:name="_Toc41033962"/>
      <w:bookmarkStart w:id="366" w:name="_Toc41006265"/>
      <w:bookmarkStart w:id="367" w:name="_Toc41034371"/>
      <w:bookmarkStart w:id="368" w:name="_Toc41033957"/>
      <w:bookmarkStart w:id="369" w:name="_Toc41003791"/>
      <w:bookmarkStart w:id="370" w:name="_Toc41006673"/>
      <w:bookmarkStart w:id="371" w:name="_Toc41006672"/>
      <w:bookmarkStart w:id="372" w:name="_Toc41005514"/>
      <w:bookmarkStart w:id="373" w:name="_Toc41006266"/>
      <w:bookmarkStart w:id="374" w:name="_Toc41006670"/>
      <w:bookmarkStart w:id="375" w:name="_Toc41034363"/>
      <w:bookmarkStart w:id="376" w:name="_Toc41034366"/>
      <w:bookmarkStart w:id="377" w:name="_Toc41006675"/>
      <w:bookmarkStart w:id="378" w:name="_Toc41033959"/>
      <w:bookmarkStart w:id="379" w:name="_Toc41006267"/>
      <w:bookmarkStart w:id="380" w:name="_Toc41034369"/>
      <w:bookmarkStart w:id="381" w:name="_Toc41006674"/>
      <w:bookmarkStart w:id="382" w:name="_Toc41005168"/>
      <w:bookmarkStart w:id="383" w:name="_Toc41034365"/>
      <w:bookmarkStart w:id="384" w:name="_Toc41004478"/>
      <w:bookmarkStart w:id="385" w:name="_Toc180443832"/>
      <w:bookmarkStart w:id="386" w:name="_Toc197604655"/>
      <w:bookmarkStart w:id="387" w:name="_Toc21358892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Pr>
          <w:rFonts w:asciiTheme="minorHAnsi" w:hAnsiTheme="minorHAnsi" w:cstheme="minorHAnsi"/>
          <w:b w:val="0"/>
          <w:bCs w:val="0"/>
          <w:color w:val="44546A" w:themeColor="text2"/>
          <w:sz w:val="28"/>
          <w:szCs w:val="28"/>
          <w:lang w:val="lt-LT"/>
        </w:rPr>
        <w:t>Techniniai reikalavimai rekonstrukcijos</w:t>
      </w:r>
      <w:bookmarkEnd w:id="385"/>
      <w:r>
        <w:rPr>
          <w:rFonts w:asciiTheme="minorHAnsi" w:hAnsiTheme="minorHAnsi" w:cstheme="minorHAnsi"/>
          <w:b w:val="0"/>
          <w:bCs w:val="0"/>
          <w:color w:val="44546A" w:themeColor="text2"/>
          <w:sz w:val="28"/>
          <w:szCs w:val="28"/>
          <w:lang w:val="lt-LT"/>
        </w:rPr>
        <w:t xml:space="preserve"> darbams</w:t>
      </w:r>
      <w:bookmarkEnd w:id="386"/>
      <w:bookmarkEnd w:id="387"/>
    </w:p>
    <w:p w14:paraId="1CE98E06"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388" w:name="_Toc41003794"/>
      <w:bookmarkStart w:id="389" w:name="_Toc41004137"/>
      <w:bookmarkStart w:id="390" w:name="_Toc41004826"/>
      <w:bookmarkStart w:id="391" w:name="_Toc41005517"/>
      <w:bookmarkStart w:id="392" w:name="_Toc41033965"/>
      <w:bookmarkStart w:id="393" w:name="_Toc41005171"/>
      <w:bookmarkStart w:id="394" w:name="_Toc41034374"/>
      <w:bookmarkStart w:id="395" w:name="_Toc41004481"/>
      <w:bookmarkStart w:id="396" w:name="_Toc41005862"/>
      <w:bookmarkStart w:id="397" w:name="_Toc41006270"/>
      <w:bookmarkStart w:id="398" w:name="_Toc41006678"/>
      <w:bookmarkStart w:id="399" w:name="bookmark140"/>
      <w:bookmarkStart w:id="400" w:name="bookmark142"/>
      <w:bookmarkStart w:id="401" w:name="bookmark141"/>
      <w:bookmarkStart w:id="402" w:name="_Toc180443833"/>
      <w:bookmarkStart w:id="403" w:name="_Toc213588927"/>
      <w:bookmarkStart w:id="404" w:name="_Toc197604656"/>
      <w:bookmarkEnd w:id="388"/>
      <w:bookmarkEnd w:id="389"/>
      <w:bookmarkEnd w:id="390"/>
      <w:bookmarkEnd w:id="391"/>
      <w:bookmarkEnd w:id="392"/>
      <w:bookmarkEnd w:id="393"/>
      <w:bookmarkEnd w:id="394"/>
      <w:bookmarkEnd w:id="395"/>
      <w:bookmarkEnd w:id="396"/>
      <w:bookmarkEnd w:id="397"/>
      <w:bookmarkEnd w:id="398"/>
      <w:r>
        <w:rPr>
          <w:rFonts w:asciiTheme="minorHAnsi" w:hAnsiTheme="minorHAnsi" w:cstheme="minorHAnsi"/>
          <w:sz w:val="22"/>
          <w:szCs w:val="22"/>
          <w:lang w:val="lt-LT"/>
        </w:rPr>
        <w:t xml:space="preserve">Prijungimai </w:t>
      </w:r>
      <w:bookmarkEnd w:id="399"/>
      <w:bookmarkEnd w:id="400"/>
      <w:bookmarkEnd w:id="401"/>
      <w:r>
        <w:rPr>
          <w:rFonts w:asciiTheme="minorHAnsi" w:hAnsiTheme="minorHAnsi" w:cstheme="minorHAnsi"/>
          <w:sz w:val="22"/>
          <w:szCs w:val="22"/>
          <w:lang w:val="lt-LT"/>
        </w:rPr>
        <w:t>prie nuotekų šalinimo ir elektros tinklų</w:t>
      </w:r>
      <w:bookmarkEnd w:id="402"/>
      <w:bookmarkEnd w:id="403"/>
      <w:bookmarkEnd w:id="404"/>
    </w:p>
    <w:p w14:paraId="46FA359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atsakingas už išorinių nuotekų šalinimo bei elektros tiekimo sistemų pajungimą ir tinkamo veikimo užtikrinimą.</w:t>
      </w:r>
    </w:p>
    <w:p w14:paraId="07E6277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2385AD2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Užterštų paviršinių (lietaus) nuotekų nuo kietų dangų tvarkymas turi būti atliekamas pagal galiojančius normatyvus ir taisykles.</w:t>
      </w:r>
    </w:p>
    <w:p w14:paraId="5A5029E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Užsakovas yra atsakingas už tinkamo elektros tiekimo užtikrinimą būsimiems nuotekų valymo įrenginiams, įskaitant:</w:t>
      </w:r>
    </w:p>
    <w:p w14:paraId="50644501" w14:textId="77777777" w:rsidR="00341B84" w:rsidRDefault="000D6C7E">
      <w:pPr>
        <w:numPr>
          <w:ilvl w:val="0"/>
          <w:numId w:val="13"/>
        </w:numPr>
        <w:tabs>
          <w:tab w:val="clear" w:pos="720"/>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Elektros galios poreikio ir reikiamos galios užsakymą iš AB „Energijos skirstymo operatorius“ (ESO);</w:t>
      </w:r>
    </w:p>
    <w:p w14:paraId="31B81925" w14:textId="77777777" w:rsidR="00341B84" w:rsidRDefault="000D6C7E">
      <w:pPr>
        <w:numPr>
          <w:ilvl w:val="0"/>
          <w:numId w:val="13"/>
        </w:numPr>
        <w:tabs>
          <w:tab w:val="clear" w:pos="720"/>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Visų su elektros galios padidinimu susijusių projektavimo ir derinimo paslaugų atlikimą;</w:t>
      </w:r>
    </w:p>
    <w:p w14:paraId="7EA97BDA" w14:textId="323B862F"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suprojektuoti ir įrengti dyzelinio generatoriaus </w:t>
      </w:r>
      <w:r w:rsidR="0017018E">
        <w:rPr>
          <w:rFonts w:asciiTheme="minorHAnsi" w:hAnsiTheme="minorHAnsi" w:cstheme="minorHAnsi"/>
          <w:color w:val="auto"/>
          <w:sz w:val="22"/>
          <w:szCs w:val="22"/>
        </w:rPr>
        <w:t xml:space="preserve">3 fazių </w:t>
      </w:r>
      <w:r>
        <w:rPr>
          <w:rFonts w:asciiTheme="minorHAnsi" w:hAnsiTheme="minorHAnsi" w:cstheme="minorHAnsi"/>
          <w:color w:val="auto"/>
          <w:sz w:val="22"/>
          <w:szCs w:val="22"/>
        </w:rPr>
        <w:t>prijungimą prie įvadinės paskirstymo spintos</w:t>
      </w:r>
      <w:r w:rsidR="0017018E">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p>
    <w:p w14:paraId="47014B1D"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405" w:name="_Toc213588928"/>
      <w:bookmarkStart w:id="406" w:name="_Toc180443834"/>
      <w:bookmarkStart w:id="407" w:name="_Toc197604657"/>
      <w:r>
        <w:rPr>
          <w:rFonts w:asciiTheme="minorHAnsi" w:hAnsiTheme="minorHAnsi" w:cstheme="minorHAnsi"/>
          <w:sz w:val="22"/>
          <w:szCs w:val="22"/>
          <w:lang w:val="lt-LT"/>
        </w:rPr>
        <w:t>Rekonstrukcijinių konstrukcijų projektavimas</w:t>
      </w:r>
      <w:bookmarkEnd w:id="405"/>
      <w:bookmarkEnd w:id="406"/>
      <w:bookmarkEnd w:id="407"/>
    </w:p>
    <w:p w14:paraId="17AB6730"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08" w:name="_Toc521013511"/>
      <w:bookmarkStart w:id="409" w:name="_Toc180443835"/>
      <w:bookmarkStart w:id="410" w:name="_Toc213588929"/>
      <w:r>
        <w:rPr>
          <w:rFonts w:asciiTheme="minorHAnsi" w:hAnsiTheme="minorHAnsi" w:cstheme="minorHAnsi"/>
          <w:sz w:val="22"/>
          <w:szCs w:val="22"/>
          <w:lang w:val="lt-LT"/>
        </w:rPr>
        <w:t>Rekonstrukcijos metodai</w:t>
      </w:r>
      <w:bookmarkEnd w:id="408"/>
      <w:bookmarkEnd w:id="409"/>
      <w:bookmarkEnd w:id="410"/>
    </w:p>
    <w:p w14:paraId="25A2532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turės suprojektuoti ir pastatyti kompleksinę nuotekų valyklą su reikalingomis požeminėmis technologinėmis ir pagalbinėmis talpomis, rezervuarais.</w:t>
      </w:r>
    </w:p>
    <w:p w14:paraId="5F5C301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Pagrindinės talpų, rezervuarų konstrukcijos projektuojamos pagal žemiau pateiktus reikalavimus.</w:t>
      </w:r>
    </w:p>
    <w:p w14:paraId="6EAED6E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Technologiniai rezervuarai (bioreaktoriai, antriniai nusodintuvai, dumblo tankinimo talpa) projektuojami iš monolitinio gelžbetonio, surenkamo gelžbetonio, </w:t>
      </w:r>
      <w:r>
        <w:rPr>
          <w:rFonts w:asciiTheme="minorHAnsi" w:hAnsiTheme="minorHAnsi" w:cstheme="minorHAnsi"/>
          <w:color w:val="auto"/>
          <w:sz w:val="22"/>
          <w:szCs w:val="22"/>
          <w:shd w:val="clear" w:color="auto" w:fill="FFFFFF"/>
        </w:rPr>
        <w:t>stiklo pluošto, stiklo emaliu padengto plieno, polipropileno, polietileno ar kitų lygiaverčių medžiagų konstrukcijų, pagamintų gamyklose</w:t>
      </w:r>
      <w:r>
        <w:rPr>
          <w:rFonts w:asciiTheme="minorHAnsi" w:hAnsiTheme="minorHAnsi" w:cstheme="minorHAnsi"/>
          <w:color w:val="auto"/>
          <w:sz w:val="22"/>
          <w:szCs w:val="22"/>
        </w:rPr>
        <w:t>.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447713E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Bioreaktorių uždengime (perdangoje) turi būti numatytas pakankamas vidaus įrangos aptarnavimo liukų (landų) su dangčiais skaičius. </w:t>
      </w:r>
    </w:p>
    <w:p w14:paraId="2742DFA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Rekonstrukcijos darbams naudojamų medžiagų ir darbų kokybė turi atitikti Lietuvos Respublikoje galiojančių Respublikinių rekonstrukcijos normų, Rekonstrukcijos techninių reglamentų ir Lietuvos standartų reikalavimus.</w:t>
      </w:r>
    </w:p>
    <w:p w14:paraId="4B8BE57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Betonavimo darbai turi būti atliekami pagal Lietuvoje galiojančio standarto LST EN 206-1:2002 „Betonas. 1 dalis. Techniniai reikalavimai, savybės, gamyba ir atitiktis“ reikalavimus.</w:t>
      </w:r>
    </w:p>
    <w:p w14:paraId="50EFA6A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Visos nuotekų valymo įrenginiuose montuojamos technologinius įrenginius ir vamzdynus palaikančios konstrukcijos (žemiau vandens lygio) turi būti iš nerūdijančio plieno AISI316 arba lygiaverčio standarto.</w:t>
      </w:r>
    </w:p>
    <w:p w14:paraId="14D84D8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Rekonstrukcijos darbams naudojamų medžiagų ir darbo kokybė turi atitikti Lietuvos Respublikoje galiojančių Respublikinių rekonstrukcijos normų ir Lietuvos standartų reikalavimus.</w:t>
      </w:r>
    </w:p>
    <w:p w14:paraId="4921E74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Kopėčių, turėklų ir t.t. konstrukcija turi atitikti Lietuvos Respublikos galiojančius normatyvus.</w:t>
      </w:r>
    </w:p>
    <w:p w14:paraId="34B1E549"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1" w:name="_Toc521013512"/>
      <w:bookmarkStart w:id="412" w:name="_Toc180443836"/>
      <w:bookmarkStart w:id="413" w:name="_Toc213588930"/>
      <w:r>
        <w:rPr>
          <w:rFonts w:asciiTheme="minorHAnsi" w:hAnsiTheme="minorHAnsi" w:cstheme="minorHAnsi"/>
          <w:sz w:val="22"/>
          <w:szCs w:val="22"/>
          <w:lang w:val="lt-LT"/>
        </w:rPr>
        <w:t>Nuotekų valymo įrenginių statiniai</w:t>
      </w:r>
      <w:bookmarkEnd w:id="411"/>
      <w:r>
        <w:rPr>
          <w:rFonts w:asciiTheme="minorHAnsi" w:hAnsiTheme="minorHAnsi" w:cstheme="minorHAnsi"/>
          <w:sz w:val="22"/>
          <w:szCs w:val="22"/>
          <w:lang w:val="lt-LT"/>
        </w:rPr>
        <w:t>, talpos</w:t>
      </w:r>
      <w:bookmarkEnd w:id="412"/>
      <w:bookmarkEnd w:id="413"/>
    </w:p>
    <w:p w14:paraId="27B5E33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07DB33B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Vėjo slėgiai ir sniego apkrovos turi būti apskaičiuoti pagal STR 2.05.04:2003.</w:t>
      </w:r>
    </w:p>
    <w:p w14:paraId="7F5CA35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Projekte turi būti atsižvelgta į aplinkos temperatūrą  ir talpinamų skysčių temperatūrą, o taip pat į tiesioginių saulės spindulių poveikį.</w:t>
      </w:r>
    </w:p>
    <w:p w14:paraId="1FF2231C"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4" w:name="_Toc213588931"/>
      <w:r>
        <w:rPr>
          <w:rFonts w:asciiTheme="minorHAnsi" w:hAnsiTheme="minorHAnsi" w:cstheme="minorHAnsi"/>
          <w:sz w:val="22"/>
          <w:szCs w:val="22"/>
          <w:lang w:val="lt-LT"/>
        </w:rPr>
        <w:lastRenderedPageBreak/>
        <w:t>Technologinis modulinis statinys (pastatas)</w:t>
      </w:r>
      <w:bookmarkEnd w:id="414"/>
    </w:p>
    <w:p w14:paraId="2739A424"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Orapūčių, reagentų dozavimo įrangos, elektros tiekimo ir automatikos valdymo skydų sumontavimui numatomas naujas technologinis modulinis statinys (pastatas). </w:t>
      </w:r>
    </w:p>
    <w:p w14:paraId="695AD10B"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w:t>
      </w:r>
    </w:p>
    <w:p w14:paraId="5C127646"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4B504F1E"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Vartotojo inžinerinių sistemą apsaugai nuo galimų viršįtampių, kylančių dėl žaibo išlydžio, planuojamos viršįtampių apsaugos.</w:t>
      </w:r>
    </w:p>
    <w:p w14:paraId="62F81D1E"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Statinio viduje siūloma numatyti šildymo sistemą oras-oras arba elektrinius radiatorius, kurie užtikrintų, kad temperatūra šalčiausiu metu laikotarpiu nenukristų žemiau +5°C. Šildymo prietaisų gabaritai ir pastatymo vietos numatomos statinio projekte.</w:t>
      </w:r>
    </w:p>
    <w:p w14:paraId="63820554"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Sanitarinių ir higieninių sąlygų palaikymui, vėdinimui patalpose turi būti numatyta oro tiekimo ir šalinimo sistema. </w:t>
      </w:r>
    </w:p>
    <w:p w14:paraId="0E1343E8" w14:textId="3FDB047A"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Statinio viduje numatomas buitinis apšvietimas. Apšvietimo elektros įranga turi būti parinkta pagal patalpų apšviestumą, turi būti energiją tausojančios technologijos LED arba lygiavertės, pagal paskirtį ir pobūdį, bei įtampos nuostolius. Į apšvietimo prietaisų ir tinklų instaliavimą turi būti numatomi visi reikiami su tuo susiję darbai ir medžiagos, kad būtų užtikrinta reikiama apšvita, normalus ir saugus darbas (STR 2.01.01 (3): 1999 „Esminiai statinio reikalavimai. Higiena, sveikata, aplinkos apsauga“). Šviestuvai, visa reikalinga instaliavimui įranga, lempos ir medžiagos turi atitikti tarptautiniams standartams ir turi būti sertifikuoti Europos Sąjungos </w:t>
      </w:r>
      <w:r w:rsidR="0017018E">
        <w:rPr>
          <w:rFonts w:asciiTheme="minorHAnsi" w:hAnsiTheme="minorHAnsi" w:cstheme="minorHAnsi"/>
          <w:strike/>
          <w:sz w:val="22"/>
          <w:szCs w:val="22"/>
          <w:lang w:val="lt-LT"/>
        </w:rPr>
        <w:t>.</w:t>
      </w:r>
    </w:p>
    <w:p w14:paraId="1420CD56"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5" w:name="_Toc180443837"/>
      <w:bookmarkStart w:id="416" w:name="_Toc213588932"/>
      <w:r>
        <w:rPr>
          <w:rFonts w:asciiTheme="minorHAnsi" w:hAnsiTheme="minorHAnsi" w:cstheme="minorHAnsi"/>
          <w:sz w:val="22"/>
          <w:szCs w:val="22"/>
          <w:lang w:val="lt-LT"/>
        </w:rPr>
        <w:t>Gruntinio vandens apkrovos</w:t>
      </w:r>
      <w:bookmarkStart w:id="417" w:name="_Hlk526845432"/>
      <w:bookmarkEnd w:id="415"/>
      <w:bookmarkEnd w:id="416"/>
    </w:p>
    <w:bookmarkEnd w:id="417"/>
    <w:p w14:paraId="49721C9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Statiniai, talpos ir požeminiai rezervuarai turi būti suprojektuoti taip, kad atlaikytų vandens apkrovas pakilus jo lygiui. </w:t>
      </w:r>
    </w:p>
    <w:p w14:paraId="39C0414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F94E18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privalo nustatyti maksimalų projektinį išorinio vandens lygį. Statiniai, kurie gali būti išbandomi prieš užpylimą žeme, taip pat turi būti suprojektuoti nulinei išorinei sankasos ar vandens apkrovai kartu su maksimalia vidine vandens apkrova.</w:t>
      </w:r>
    </w:p>
    <w:p w14:paraId="2D9D2D1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Projektuojant požemines talpas, surenkamų elementų šulinius ir pan. projekte turi būti numatyta atsitiktinė sienų apsėmimo iki paaukštintos sienos viršaus galimybė.</w:t>
      </w:r>
    </w:p>
    <w:p w14:paraId="01D6DF63"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8" w:name="_Toc213588933"/>
      <w:bookmarkStart w:id="419" w:name="_Toc180443838"/>
      <w:r>
        <w:rPr>
          <w:rFonts w:asciiTheme="minorHAnsi" w:hAnsiTheme="minorHAnsi" w:cstheme="minorHAnsi"/>
          <w:sz w:val="22"/>
          <w:szCs w:val="22"/>
          <w:lang w:val="lt-LT"/>
        </w:rPr>
        <w:t>Statybvietėje susidarančių atliekų tvarkymas</w:t>
      </w:r>
      <w:bookmarkEnd w:id="418"/>
      <w:bookmarkEnd w:id="419"/>
    </w:p>
    <w:p w14:paraId="2B44964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Vykdant rekonstrukcijos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rekonstrukcijos darbų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01452BCA"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20" w:name="_Toc41004145"/>
      <w:bookmarkStart w:id="421" w:name="_Toc41004489"/>
      <w:bookmarkStart w:id="422" w:name="_Toc41005179"/>
      <w:bookmarkStart w:id="423" w:name="_Toc41005525"/>
      <w:bookmarkStart w:id="424" w:name="_Toc41004490"/>
      <w:bookmarkStart w:id="425" w:name="_Toc41003803"/>
      <w:bookmarkStart w:id="426" w:name="_Toc41006686"/>
      <w:bookmarkStart w:id="427" w:name="_Toc41005526"/>
      <w:bookmarkStart w:id="428" w:name="_Toc41003802"/>
      <w:bookmarkStart w:id="429" w:name="_Toc41006278"/>
      <w:bookmarkStart w:id="430" w:name="_Toc41004834"/>
      <w:bookmarkStart w:id="431" w:name="_Toc41004146"/>
      <w:bookmarkStart w:id="432" w:name="_Toc41005182"/>
      <w:bookmarkStart w:id="433" w:name="_Toc41005528"/>
      <w:bookmarkStart w:id="434" w:name="_Toc41033974"/>
      <w:bookmarkStart w:id="435" w:name="_Toc41003805"/>
      <w:bookmarkStart w:id="436" w:name="_Toc41005870"/>
      <w:bookmarkStart w:id="437" w:name="_Toc41006687"/>
      <w:bookmarkStart w:id="438" w:name="_Toc41033976"/>
      <w:bookmarkStart w:id="439" w:name="_Toc41004148"/>
      <w:bookmarkStart w:id="440" w:name="_Toc41005180"/>
      <w:bookmarkStart w:id="441" w:name="_Toc41034385"/>
      <w:bookmarkStart w:id="442" w:name="_Toc41004837"/>
      <w:bookmarkStart w:id="443" w:name="_Toc41005871"/>
      <w:bookmarkStart w:id="444" w:name="_Toc41034382"/>
      <w:bookmarkStart w:id="445" w:name="_Toc41006689"/>
      <w:bookmarkStart w:id="446" w:name="_Toc41004492"/>
      <w:bookmarkStart w:id="447" w:name="_Toc41005873"/>
      <w:bookmarkStart w:id="448" w:name="_Toc41004835"/>
      <w:bookmarkStart w:id="449" w:name="_Toc41033973"/>
      <w:bookmarkStart w:id="450" w:name="_Toc41006281"/>
      <w:bookmarkStart w:id="451" w:name="_Toc41006279"/>
      <w:bookmarkStart w:id="452" w:name="_Toc41034383"/>
      <w:bookmarkStart w:id="453" w:name="bookmark119"/>
      <w:bookmarkStart w:id="454" w:name="bookmark118"/>
      <w:bookmarkStart w:id="455" w:name="_Toc197604658"/>
      <w:bookmarkStart w:id="456" w:name="_Toc213588934"/>
      <w:bookmarkStart w:id="457" w:name="_Toc180443841"/>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Pr>
          <w:rFonts w:asciiTheme="minorHAnsi" w:hAnsiTheme="minorHAnsi" w:cstheme="minorHAnsi"/>
          <w:sz w:val="22"/>
          <w:szCs w:val="22"/>
          <w:lang w:val="lt-LT"/>
        </w:rPr>
        <w:t>Sklypo sutvarkymui keliami reikalavimai</w:t>
      </w:r>
      <w:bookmarkEnd w:id="453"/>
      <w:bookmarkEnd w:id="454"/>
      <w:bookmarkEnd w:id="455"/>
      <w:bookmarkEnd w:id="456"/>
      <w:bookmarkEnd w:id="457"/>
    </w:p>
    <w:p w14:paraId="55AD8546" w14:textId="1E032F18" w:rsidR="00341B84" w:rsidRPr="005B3A26"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Į nuotekų valyklą turi būti įrengtas žvyro-skaldos privažiavimo kelias bei betono trinkelių arba lygiaverčių medžiagų transporto apsisukimo aikštelė nuotekų valyklos teritorijoje. Priėjimo takai iki technologinių talpų, rezervuarų turi būti numatyti iš betono trinkelių arba lygiaverčių medžiagų. Tarp priėjimo takų ir žalios vejos ir važiuojamosios dalies turi būti įrengti bortai. Teritorija turi būti aptverta </w:t>
      </w:r>
      <w:r w:rsidRPr="00431BAC">
        <w:rPr>
          <w:rFonts w:asciiTheme="minorHAnsi" w:hAnsiTheme="minorHAnsi" w:cstheme="minorHAnsi"/>
          <w:color w:val="auto"/>
          <w:sz w:val="22"/>
          <w:szCs w:val="22"/>
          <w:highlight w:val="yellow"/>
        </w:rPr>
        <w:t>tvora</w:t>
      </w:r>
      <w:r>
        <w:rPr>
          <w:rFonts w:asciiTheme="minorHAnsi" w:hAnsiTheme="minorHAnsi" w:cstheme="minorHAnsi"/>
          <w:color w:val="auto"/>
          <w:sz w:val="22"/>
          <w:szCs w:val="22"/>
        </w:rPr>
        <w:t>, ties įvažiavimu įrengiami dvivėriai rakinami vartai</w:t>
      </w:r>
      <w:r w:rsidR="003F0B20">
        <w:rPr>
          <w:rFonts w:asciiTheme="minorHAnsi" w:hAnsiTheme="minorHAnsi" w:cstheme="minorHAnsi"/>
          <w:color w:val="auto"/>
          <w:sz w:val="22"/>
          <w:szCs w:val="22"/>
        </w:rPr>
        <w:t xml:space="preserve"> </w:t>
      </w:r>
      <w:r w:rsidR="003F0B20" w:rsidRPr="003A584E">
        <w:rPr>
          <w:rFonts w:asciiTheme="minorHAnsi" w:hAnsiTheme="minorHAnsi" w:cstheme="minorHAnsi"/>
          <w:color w:val="0070C0"/>
          <w:sz w:val="22"/>
          <w:szCs w:val="22"/>
        </w:rPr>
        <w:t>ir vienvėriai rakinami</w:t>
      </w:r>
      <w:r w:rsidR="003F0B20">
        <w:rPr>
          <w:rFonts w:asciiTheme="minorHAnsi" w:hAnsiTheme="minorHAnsi" w:cstheme="minorHAnsi"/>
          <w:color w:val="0070C0"/>
          <w:sz w:val="22"/>
          <w:szCs w:val="22"/>
        </w:rPr>
        <w:t xml:space="preserve"> </w:t>
      </w:r>
      <w:r w:rsidR="003F0B20" w:rsidRPr="003A584E">
        <w:rPr>
          <w:rFonts w:asciiTheme="minorHAnsi" w:hAnsiTheme="minorHAnsi" w:cstheme="minorHAnsi"/>
          <w:color w:val="0070C0"/>
          <w:sz w:val="22"/>
          <w:szCs w:val="22"/>
        </w:rPr>
        <w:t>vartai</w:t>
      </w:r>
      <w:r>
        <w:rPr>
          <w:rFonts w:asciiTheme="minorHAnsi" w:hAnsiTheme="minorHAnsi" w:cstheme="minorHAnsi"/>
          <w:color w:val="auto"/>
          <w:sz w:val="22"/>
          <w:szCs w:val="22"/>
        </w:rPr>
        <w:t xml:space="preserve">. Statybvietės neužstatyta teritorija turi būti apsėta žole. </w:t>
      </w:r>
      <w:r w:rsidRPr="005B3A26">
        <w:rPr>
          <w:rFonts w:asciiTheme="minorHAnsi" w:hAnsiTheme="minorHAnsi" w:cstheme="minorHAnsi"/>
          <w:color w:val="auto"/>
          <w:sz w:val="22"/>
          <w:szCs w:val="22"/>
        </w:rPr>
        <w:t>Demontuoti senieji NVĮ įrenginiai</w:t>
      </w:r>
      <w:r w:rsidR="0017018E" w:rsidRPr="005B3A26">
        <w:rPr>
          <w:rFonts w:asciiTheme="minorHAnsi" w:hAnsiTheme="minorHAnsi" w:cstheme="minorHAnsi"/>
          <w:color w:val="auto"/>
          <w:sz w:val="22"/>
          <w:szCs w:val="22"/>
        </w:rPr>
        <w:t>,</w:t>
      </w:r>
      <w:r w:rsidRPr="005B3A26">
        <w:rPr>
          <w:rFonts w:asciiTheme="minorHAnsi" w:hAnsiTheme="minorHAnsi" w:cstheme="minorHAnsi"/>
          <w:color w:val="auto"/>
          <w:sz w:val="22"/>
          <w:szCs w:val="22"/>
        </w:rPr>
        <w:t xml:space="preserve"> nebenaudojami nuotekų valymo procese</w:t>
      </w:r>
      <w:r w:rsidR="0017018E" w:rsidRPr="005B3A26">
        <w:rPr>
          <w:rFonts w:asciiTheme="minorHAnsi" w:hAnsiTheme="minorHAnsi" w:cstheme="minorHAnsi"/>
          <w:color w:val="auto"/>
          <w:sz w:val="22"/>
          <w:szCs w:val="22"/>
        </w:rPr>
        <w:t>,</w:t>
      </w:r>
      <w:r w:rsidRPr="005B3A26">
        <w:rPr>
          <w:rFonts w:asciiTheme="minorHAnsi" w:hAnsiTheme="minorHAnsi" w:cstheme="minorHAnsi"/>
          <w:color w:val="auto"/>
          <w:sz w:val="22"/>
          <w:szCs w:val="22"/>
        </w:rPr>
        <w:t xml:space="preserve"> pristatomi</w:t>
      </w:r>
      <w:r w:rsidRPr="005B3A26">
        <w:rPr>
          <w:color w:val="auto"/>
        </w:rPr>
        <w:t xml:space="preserve"> </w:t>
      </w:r>
      <w:r w:rsidRPr="005B3A26">
        <w:rPr>
          <w:rFonts w:asciiTheme="minorHAnsi" w:hAnsiTheme="minorHAnsi" w:cstheme="minorHAnsi"/>
          <w:color w:val="auto"/>
          <w:sz w:val="22"/>
          <w:szCs w:val="22"/>
        </w:rPr>
        <w:t>Kvėdarnos g. 4, Vatušių k., 90307 Rietavo sav.</w:t>
      </w:r>
    </w:p>
    <w:p w14:paraId="7CDEC4AA"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458" w:name="_Toc41006283"/>
      <w:bookmarkStart w:id="459" w:name="_Toc41033978"/>
      <w:bookmarkStart w:id="460" w:name="_Toc41004494"/>
      <w:bookmarkStart w:id="461" w:name="_Toc41005530"/>
      <w:bookmarkStart w:id="462" w:name="_Toc41034387"/>
      <w:bookmarkStart w:id="463" w:name="_Toc41005531"/>
      <w:bookmarkStart w:id="464" w:name="_Toc41006691"/>
      <w:bookmarkStart w:id="465" w:name="_Toc41005876"/>
      <w:bookmarkStart w:id="466" w:name="_Toc41006284"/>
      <w:bookmarkStart w:id="467" w:name="_Toc41004839"/>
      <w:bookmarkStart w:id="468" w:name="_Toc41005875"/>
      <w:bookmarkStart w:id="469" w:name="_Toc41005184"/>
      <w:bookmarkStart w:id="470" w:name="_Toc41033979"/>
      <w:bookmarkStart w:id="471" w:name="_Toc41006692"/>
      <w:bookmarkStart w:id="472" w:name="_Toc41034388"/>
      <w:bookmarkStart w:id="473" w:name="_Toc180443842"/>
      <w:bookmarkStart w:id="474" w:name="_Toc197604659"/>
      <w:bookmarkStart w:id="475" w:name="_Toc213588935"/>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Pr>
          <w:rFonts w:asciiTheme="minorHAnsi" w:hAnsiTheme="minorHAnsi" w:cstheme="minorHAnsi"/>
          <w:sz w:val="22"/>
          <w:szCs w:val="22"/>
          <w:lang w:val="lt-LT"/>
        </w:rPr>
        <w:lastRenderedPageBreak/>
        <w:t>Techniniai reikalavimai elektros ir automatikos darbams</w:t>
      </w:r>
      <w:bookmarkEnd w:id="473"/>
      <w:bookmarkEnd w:id="474"/>
      <w:bookmarkEnd w:id="475"/>
      <w:r>
        <w:rPr>
          <w:rFonts w:asciiTheme="minorHAnsi" w:hAnsiTheme="minorHAnsi" w:cstheme="minorHAnsi"/>
          <w:sz w:val="22"/>
          <w:szCs w:val="22"/>
          <w:lang w:val="lt-LT"/>
        </w:rPr>
        <w:t xml:space="preserve"> </w:t>
      </w:r>
    </w:p>
    <w:p w14:paraId="092BAB31"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76" w:name="_Toc41006310"/>
      <w:bookmarkStart w:id="477" w:name="_Toc41004179"/>
      <w:bookmarkStart w:id="478" w:name="_Toc41005559"/>
      <w:bookmarkStart w:id="479" w:name="_Toc41006720"/>
      <w:bookmarkStart w:id="480" w:name="_Toc41003835"/>
      <w:bookmarkStart w:id="481" w:name="_Toc41005214"/>
      <w:bookmarkStart w:id="482" w:name="_Toc41004867"/>
      <w:bookmarkStart w:id="483" w:name="_Toc41034414"/>
      <w:bookmarkStart w:id="484" w:name="_Toc41004866"/>
      <w:bookmarkStart w:id="485" w:name="_Toc41034416"/>
      <w:bookmarkStart w:id="486" w:name="_Toc41005558"/>
      <w:bookmarkStart w:id="487" w:name="_Toc41004522"/>
      <w:bookmarkStart w:id="488" w:name="_Toc41006719"/>
      <w:bookmarkStart w:id="489" w:name="_Toc41004178"/>
      <w:bookmarkStart w:id="490" w:name="_Toc41005904"/>
      <w:bookmarkStart w:id="491" w:name="_Toc41005557"/>
      <w:bookmarkStart w:id="492" w:name="_Toc41005902"/>
      <w:bookmarkStart w:id="493" w:name="_Toc41003834"/>
      <w:bookmarkStart w:id="494" w:name="_Toc41003836"/>
      <w:bookmarkStart w:id="495" w:name="_Toc41004177"/>
      <w:bookmarkStart w:id="496" w:name="_Toc41005212"/>
      <w:bookmarkStart w:id="497" w:name="_Toc41006311"/>
      <w:bookmarkStart w:id="498" w:name="_Toc41034007"/>
      <w:bookmarkStart w:id="499" w:name="_Toc41004868"/>
      <w:bookmarkStart w:id="500" w:name="_Toc41034005"/>
      <w:bookmarkStart w:id="501" w:name="_Toc41034006"/>
      <w:bookmarkStart w:id="502" w:name="_Toc41005213"/>
      <w:bookmarkStart w:id="503" w:name="_Toc41004525"/>
      <w:bookmarkStart w:id="504" w:name="_Toc41034417"/>
      <w:bookmarkStart w:id="505" w:name="_Toc41004180"/>
      <w:bookmarkStart w:id="506" w:name="_Toc41006722"/>
      <w:bookmarkStart w:id="507" w:name="_Toc41004523"/>
      <w:bookmarkStart w:id="508" w:name="_Toc41034009"/>
      <w:bookmarkStart w:id="509" w:name="_Toc41003838"/>
      <w:bookmarkStart w:id="510" w:name="_Toc41004526"/>
      <w:bookmarkStart w:id="511" w:name="_Toc41034415"/>
      <w:bookmarkStart w:id="512" w:name="_Toc41005217"/>
      <w:bookmarkStart w:id="513" w:name="_Toc41006718"/>
      <w:bookmarkStart w:id="514" w:name="_Toc41005903"/>
      <w:bookmarkStart w:id="515" w:name="_Toc41006312"/>
      <w:bookmarkStart w:id="516" w:name="_Toc41005562"/>
      <w:bookmarkStart w:id="517" w:name="_Toc41005907"/>
      <w:bookmarkStart w:id="518" w:name="_Toc41005560"/>
      <w:bookmarkStart w:id="519" w:name="_Toc41005905"/>
      <w:bookmarkStart w:id="520" w:name="_Toc41004524"/>
      <w:bookmarkStart w:id="521" w:name="_Toc41004181"/>
      <w:bookmarkStart w:id="522" w:name="_Toc41004871"/>
      <w:bookmarkStart w:id="523" w:name="_Toc41004869"/>
      <w:bookmarkStart w:id="524" w:name="_Toc41034419"/>
      <w:bookmarkStart w:id="525" w:name="_Toc41006315"/>
      <w:bookmarkStart w:id="526" w:name="_Toc41003839"/>
      <w:bookmarkStart w:id="527" w:name="_Toc41004870"/>
      <w:bookmarkStart w:id="528" w:name="_Toc41034008"/>
      <w:bookmarkStart w:id="529" w:name="_Toc41005215"/>
      <w:bookmarkStart w:id="530" w:name="_Toc41005561"/>
      <w:bookmarkStart w:id="531" w:name="_Toc41006723"/>
      <w:bookmarkStart w:id="532" w:name="_Toc41034010"/>
      <w:bookmarkStart w:id="533" w:name="_Toc41005216"/>
      <w:bookmarkStart w:id="534" w:name="_Toc41006313"/>
      <w:bookmarkStart w:id="535" w:name="_Toc41004501"/>
      <w:bookmarkStart w:id="536" w:name="_Toc41003837"/>
      <w:bookmarkStart w:id="537" w:name="_Toc41005191"/>
      <w:bookmarkStart w:id="538" w:name="_Toc41005190"/>
      <w:bookmarkStart w:id="539" w:name="_Toc41005885"/>
      <w:bookmarkStart w:id="540" w:name="_Toc41004504"/>
      <w:bookmarkStart w:id="541" w:name="_Toc41006292"/>
      <w:bookmarkStart w:id="542" w:name="_Toc41006289"/>
      <w:bookmarkStart w:id="543" w:name="_Toc41003811"/>
      <w:bookmarkStart w:id="544" w:name="_Toc41005535"/>
      <w:bookmarkStart w:id="545" w:name="_Toc41004158"/>
      <w:bookmarkStart w:id="546" w:name="_Toc41004156"/>
      <w:bookmarkStart w:id="547" w:name="_Toc41004846"/>
      <w:bookmarkStart w:id="548" w:name="_Toc41004154"/>
      <w:bookmarkStart w:id="549" w:name="_Toc41033983"/>
      <w:bookmarkStart w:id="550" w:name="_Toc41006288"/>
      <w:bookmarkStart w:id="551" w:name="_Toc41005192"/>
      <w:bookmarkStart w:id="552" w:name="_Toc41005880"/>
      <w:bookmarkStart w:id="553" w:name="_Toc41005881"/>
      <w:bookmarkStart w:id="554" w:name="_Toc41006721"/>
      <w:bookmarkStart w:id="555" w:name="_Toc41034418"/>
      <w:bookmarkStart w:id="556" w:name="_Toc41004499"/>
      <w:bookmarkStart w:id="557" w:name="_Toc41004844"/>
      <w:bookmarkStart w:id="558" w:name="_Toc41004845"/>
      <w:bookmarkStart w:id="559" w:name="_Toc41005906"/>
      <w:bookmarkStart w:id="560" w:name="_Toc41006314"/>
      <w:bookmarkStart w:id="561" w:name="_Toc41004500"/>
      <w:bookmarkStart w:id="562" w:name="_Toc41005536"/>
      <w:bookmarkStart w:id="563" w:name="_Toc41034392"/>
      <w:bookmarkStart w:id="564" w:name="_Toc41003812"/>
      <w:bookmarkStart w:id="565" w:name="_Toc41006696"/>
      <w:bookmarkStart w:id="566" w:name="_Toc41004155"/>
      <w:bookmarkStart w:id="567" w:name="_Toc41006895"/>
      <w:bookmarkStart w:id="568" w:name="_Toc41006078"/>
      <w:bookmarkStart w:id="569" w:name="_Toc41004698"/>
      <w:bookmarkStart w:id="570" w:name="_Toc41005043"/>
      <w:bookmarkStart w:id="571" w:name="_Toc41005734"/>
      <w:bookmarkStart w:id="572" w:name="_Toc41004008"/>
      <w:bookmarkStart w:id="573" w:name="_Toc41004353"/>
      <w:bookmarkStart w:id="574" w:name="_Toc41005388"/>
      <w:bookmarkStart w:id="575" w:name="_Toc41005733"/>
      <w:bookmarkStart w:id="576" w:name="_Toc41034589"/>
      <w:bookmarkStart w:id="577" w:name="_Toc41004010"/>
      <w:bookmarkStart w:id="578" w:name="_Toc41034181"/>
      <w:bookmarkStart w:id="579" w:name="_Toc41006485"/>
      <w:bookmarkStart w:id="580" w:name="_Toc41005042"/>
      <w:bookmarkStart w:id="581" w:name="_Toc41005041"/>
      <w:bookmarkStart w:id="582" w:name="_Toc41034588"/>
      <w:bookmarkStart w:id="583" w:name="_Toc41005387"/>
      <w:bookmarkStart w:id="584" w:name="_Toc41004697"/>
      <w:bookmarkStart w:id="585" w:name="_Toc41034591"/>
      <w:bookmarkStart w:id="586" w:name="_Toc41006079"/>
      <w:bookmarkStart w:id="587" w:name="_Toc41004009"/>
      <w:bookmarkStart w:id="588" w:name="_Toc41034179"/>
      <w:bookmarkStart w:id="589" w:name="_Toc41034180"/>
      <w:bookmarkStart w:id="590" w:name="_Toc41004696"/>
      <w:bookmarkStart w:id="591" w:name="_Toc41004352"/>
      <w:bookmarkStart w:id="592" w:name="_Toc41005732"/>
      <w:bookmarkStart w:id="593" w:name="_Toc41004351"/>
      <w:bookmarkStart w:id="594" w:name="_Toc41006894"/>
      <w:bookmarkStart w:id="595" w:name="_Toc41006487"/>
      <w:bookmarkStart w:id="596" w:name="_Toc41005389"/>
      <w:bookmarkStart w:id="597" w:name="_Toc41006077"/>
      <w:bookmarkStart w:id="598" w:name="_Toc41034182"/>
      <w:bookmarkStart w:id="599" w:name="_Toc41004162"/>
      <w:bookmarkStart w:id="600" w:name="_Toc41005195"/>
      <w:bookmarkStart w:id="601" w:name="_Toc41005537"/>
      <w:bookmarkStart w:id="602" w:name="_Toc41004503"/>
      <w:bookmarkStart w:id="603" w:name="_Toc41006698"/>
      <w:bookmarkStart w:id="604" w:name="_Toc41034394"/>
      <w:bookmarkStart w:id="605" w:name="_Toc41033984"/>
      <w:bookmarkStart w:id="606" w:name="_Toc41004849"/>
      <w:bookmarkStart w:id="607" w:name="_Toc41006697"/>
      <w:bookmarkStart w:id="608" w:name="_Toc41006700"/>
      <w:bookmarkStart w:id="609" w:name="_Toc41005887"/>
      <w:bookmarkStart w:id="610" w:name="_Toc41004848"/>
      <w:bookmarkStart w:id="611" w:name="_Toc41003813"/>
      <w:bookmarkStart w:id="612" w:name="_Toc41033985"/>
      <w:bookmarkStart w:id="613" w:name="_Toc41003815"/>
      <w:bookmarkStart w:id="614" w:name="_Toc41006295"/>
      <w:bookmarkStart w:id="615" w:name="_Toc41034399"/>
      <w:bookmarkStart w:id="616" w:name="_Toc41004507"/>
      <w:bookmarkStart w:id="617" w:name="_Toc41005882"/>
      <w:bookmarkStart w:id="618" w:name="_Toc41005884"/>
      <w:bookmarkStart w:id="619" w:name="_Toc41034393"/>
      <w:bookmarkStart w:id="620" w:name="_Toc41033987"/>
      <w:bookmarkStart w:id="621" w:name="_Toc41034396"/>
      <w:bookmarkStart w:id="622" w:name="_Toc41005539"/>
      <w:bookmarkStart w:id="623" w:name="_Toc41003816"/>
      <w:bookmarkStart w:id="624" w:name="_Toc41006290"/>
      <w:bookmarkStart w:id="625" w:name="_Toc41005540"/>
      <w:bookmarkStart w:id="626" w:name="_Toc41004159"/>
      <w:bookmarkStart w:id="627" w:name="_Toc41005194"/>
      <w:bookmarkStart w:id="628" w:name="_Toc41004506"/>
      <w:bookmarkStart w:id="629" w:name="_Toc41004851"/>
      <w:bookmarkStart w:id="630" w:name="_Toc41033990"/>
      <w:bookmarkStart w:id="631" w:name="_Toc41005196"/>
      <w:bookmarkStart w:id="632" w:name="_Toc41033991"/>
      <w:bookmarkStart w:id="633" w:name="_Toc41006703"/>
      <w:bookmarkStart w:id="634" w:name="_Toc41004160"/>
      <w:bookmarkStart w:id="635" w:name="_Toc41004505"/>
      <w:bookmarkStart w:id="636" w:name="_Toc41034398"/>
      <w:bookmarkStart w:id="637" w:name="_Toc41003818"/>
      <w:bookmarkStart w:id="638" w:name="_Toc41034397"/>
      <w:bookmarkStart w:id="639" w:name="_Toc41003817"/>
      <w:bookmarkStart w:id="640" w:name="_Toc41005201"/>
      <w:bookmarkStart w:id="641" w:name="_Toc41003819"/>
      <w:bookmarkStart w:id="642" w:name="_Toc41005542"/>
      <w:bookmarkStart w:id="643" w:name="_Toc41006293"/>
      <w:bookmarkStart w:id="644" w:name="_Toc41006294"/>
      <w:bookmarkStart w:id="645" w:name="_Toc41005544"/>
      <w:bookmarkStart w:id="646" w:name="_Toc41005889"/>
      <w:bookmarkStart w:id="647" w:name="_Toc41006297"/>
      <w:bookmarkStart w:id="648" w:name="_Toc41033988"/>
      <w:bookmarkStart w:id="649" w:name="_Toc41004852"/>
      <w:bookmarkStart w:id="650" w:name="_Toc41005886"/>
      <w:bookmarkStart w:id="651" w:name="_Toc41004850"/>
      <w:bookmarkStart w:id="652" w:name="_Toc41005197"/>
      <w:bookmarkStart w:id="653" w:name="_Toc41006702"/>
      <w:bookmarkStart w:id="654" w:name="_Toc41006701"/>
      <w:bookmarkStart w:id="655" w:name="_Toc41003822"/>
      <w:bookmarkStart w:id="656" w:name="_Toc41033989"/>
      <w:bookmarkStart w:id="657" w:name="_Toc41005541"/>
      <w:bookmarkStart w:id="658" w:name="_Toc41005543"/>
      <w:bookmarkStart w:id="659" w:name="_Toc41004161"/>
      <w:bookmarkStart w:id="660" w:name="_Toc41004855"/>
      <w:bookmarkStart w:id="661" w:name="_Toc41005198"/>
      <w:bookmarkStart w:id="662" w:name="_Toc41005545"/>
      <w:bookmarkStart w:id="663" w:name="_Toc41034400"/>
      <w:bookmarkStart w:id="664" w:name="_Toc41005888"/>
      <w:bookmarkStart w:id="665" w:name="_Toc41003821"/>
      <w:bookmarkStart w:id="666" w:name="_Toc41006704"/>
      <w:bookmarkStart w:id="667" w:name="_Toc41004163"/>
      <w:bookmarkStart w:id="668" w:name="_Toc41006706"/>
      <w:bookmarkStart w:id="669" w:name="_Toc41005892"/>
      <w:bookmarkStart w:id="670" w:name="_Toc41004854"/>
      <w:bookmarkStart w:id="671" w:name="_Toc41033993"/>
      <w:bookmarkStart w:id="672" w:name="_Toc41005200"/>
      <w:bookmarkStart w:id="673" w:name="_Toc41034401"/>
      <w:bookmarkStart w:id="674" w:name="_Toc41006298"/>
      <w:bookmarkStart w:id="675" w:name="_Toc41004857"/>
      <w:bookmarkStart w:id="676" w:name="_Toc41034405"/>
      <w:bookmarkStart w:id="677" w:name="_Toc41034402"/>
      <w:bookmarkStart w:id="678" w:name="_Toc41003825"/>
      <w:bookmarkStart w:id="679" w:name="_Toc41004165"/>
      <w:bookmarkStart w:id="680" w:name="_Toc41004168"/>
      <w:bookmarkStart w:id="681" w:name="_Toc41005890"/>
      <w:bookmarkStart w:id="682" w:name="_Toc41004853"/>
      <w:bookmarkStart w:id="683" w:name="_Toc41005891"/>
      <w:bookmarkStart w:id="684" w:name="_Toc41006705"/>
      <w:bookmarkStart w:id="685" w:name="_Toc41004508"/>
      <w:bookmarkStart w:id="686" w:name="_Toc41005199"/>
      <w:bookmarkStart w:id="687" w:name="_Toc41033992"/>
      <w:bookmarkStart w:id="688" w:name="_Toc41004164"/>
      <w:bookmarkStart w:id="689" w:name="_Toc41004510"/>
      <w:bookmarkStart w:id="690" w:name="_Toc41004509"/>
      <w:bookmarkStart w:id="691" w:name="_Toc41006296"/>
      <w:bookmarkStart w:id="692" w:name="_Toc41006301"/>
      <w:bookmarkStart w:id="693" w:name="_Toc41033995"/>
      <w:bookmarkStart w:id="694" w:name="_Toc41003820"/>
      <w:bookmarkStart w:id="695" w:name="_Toc41005896"/>
      <w:bookmarkStart w:id="696" w:name="_Toc41033996"/>
      <w:bookmarkStart w:id="697" w:name="_Toc41034403"/>
      <w:bookmarkStart w:id="698" w:name="_Toc41005202"/>
      <w:bookmarkStart w:id="699" w:name="_Toc41005203"/>
      <w:bookmarkStart w:id="700" w:name="_Toc41006707"/>
      <w:bookmarkStart w:id="701" w:name="_Toc41006300"/>
      <w:bookmarkStart w:id="702" w:name="_Toc41006299"/>
      <w:bookmarkStart w:id="703" w:name="_Toc41004514"/>
      <w:bookmarkStart w:id="704" w:name="_Toc41004515"/>
      <w:bookmarkStart w:id="705" w:name="_Toc41005206"/>
      <w:bookmarkStart w:id="706" w:name="_Toc41006712"/>
      <w:bookmarkStart w:id="707" w:name="_Toc41006304"/>
      <w:bookmarkStart w:id="708" w:name="_Toc41005547"/>
      <w:bookmarkStart w:id="709" w:name="_Toc41033999"/>
      <w:bookmarkStart w:id="710" w:name="_Toc41034408"/>
      <w:bookmarkStart w:id="711" w:name="_Toc41033994"/>
      <w:bookmarkStart w:id="712" w:name="_Toc41004512"/>
      <w:bookmarkStart w:id="713" w:name="_Toc41004513"/>
      <w:bookmarkStart w:id="714" w:name="_Toc41004858"/>
      <w:bookmarkStart w:id="715" w:name="_Toc41005548"/>
      <w:bookmarkStart w:id="716" w:name="_Toc41004511"/>
      <w:bookmarkStart w:id="717" w:name="_Toc41004856"/>
      <w:bookmarkStart w:id="718" w:name="_Toc41004167"/>
      <w:bookmarkStart w:id="719" w:name="_Toc41005546"/>
      <w:bookmarkStart w:id="720" w:name="_Toc41034404"/>
      <w:bookmarkStart w:id="721" w:name="_Toc41003824"/>
      <w:bookmarkStart w:id="722" w:name="_Toc41004166"/>
      <w:bookmarkStart w:id="723" w:name="_Toc41006709"/>
      <w:bookmarkStart w:id="724" w:name="_Toc41005893"/>
      <w:bookmarkStart w:id="725" w:name="_Toc41003823"/>
      <w:bookmarkStart w:id="726" w:name="_Toc41006708"/>
      <w:bookmarkStart w:id="727" w:name="_Toc41034002"/>
      <w:bookmarkStart w:id="728" w:name="_Toc41034411"/>
      <w:bookmarkStart w:id="729" w:name="_Toc41005894"/>
      <w:bookmarkStart w:id="730" w:name="_Toc41033998"/>
      <w:bookmarkStart w:id="731" w:name="_Toc41003828"/>
      <w:bookmarkStart w:id="732" w:name="_Toc41006302"/>
      <w:bookmarkStart w:id="733" w:name="_Toc41005895"/>
      <w:bookmarkStart w:id="734" w:name="_Toc41004863"/>
      <w:bookmarkStart w:id="735" w:name="_Toc41003826"/>
      <w:bookmarkStart w:id="736" w:name="_Toc41005551"/>
      <w:bookmarkStart w:id="737" w:name="_Toc41004516"/>
      <w:bookmarkStart w:id="738" w:name="_Toc41034407"/>
      <w:bookmarkStart w:id="739" w:name="_Toc41004171"/>
      <w:bookmarkStart w:id="740" w:name="_Toc41006303"/>
      <w:bookmarkStart w:id="741" w:name="_Toc41003827"/>
      <w:bookmarkStart w:id="742" w:name="_Toc41004859"/>
      <w:bookmarkStart w:id="743" w:name="_Toc41034406"/>
      <w:bookmarkStart w:id="744" w:name="_Toc41005550"/>
      <w:bookmarkStart w:id="745" w:name="_Toc41006307"/>
      <w:bookmarkStart w:id="746" w:name="_Toc41005549"/>
      <w:bookmarkStart w:id="747" w:name="_Toc41034409"/>
      <w:bookmarkStart w:id="748" w:name="_Toc41033997"/>
      <w:bookmarkStart w:id="749" w:name="_Toc41006710"/>
      <w:bookmarkStart w:id="750" w:name="_Toc41004860"/>
      <w:bookmarkStart w:id="751" w:name="_Toc41006711"/>
      <w:bookmarkStart w:id="752" w:name="_Toc41005204"/>
      <w:bookmarkStart w:id="753" w:name="_Toc41004169"/>
      <w:bookmarkStart w:id="754" w:name="_Toc41004173"/>
      <w:bookmarkStart w:id="755" w:name="_Toc41004170"/>
      <w:bookmarkStart w:id="756" w:name="_Toc41005205"/>
      <w:bookmarkStart w:id="757" w:name="_Toc41004517"/>
      <w:bookmarkStart w:id="758" w:name="_Toc41006715"/>
      <w:bookmarkStart w:id="759" w:name="_Toc41005554"/>
      <w:bookmarkStart w:id="760" w:name="_Toc41003831"/>
      <w:bookmarkStart w:id="761" w:name="_Toc41004174"/>
      <w:bookmarkStart w:id="762" w:name="_Toc41005208"/>
      <w:bookmarkStart w:id="763" w:name="_Toc41006714"/>
      <w:bookmarkStart w:id="764" w:name="_Toc41005207"/>
      <w:bookmarkStart w:id="765" w:name="_Toc41005553"/>
      <w:bookmarkStart w:id="766" w:name="_Toc41004172"/>
      <w:bookmarkStart w:id="767" w:name="_Toc41003829"/>
      <w:bookmarkStart w:id="768" w:name="_Toc41004862"/>
      <w:bookmarkStart w:id="769" w:name="_Toc41005552"/>
      <w:bookmarkStart w:id="770" w:name="_Toc41034001"/>
      <w:bookmarkStart w:id="771" w:name="_Toc41005899"/>
      <w:bookmarkStart w:id="772" w:name="_Toc41006305"/>
      <w:bookmarkStart w:id="773" w:name="_Toc41006713"/>
      <w:bookmarkStart w:id="774" w:name="_Toc41004176"/>
      <w:bookmarkStart w:id="775" w:name="_Toc41004519"/>
      <w:bookmarkStart w:id="776" w:name="_Toc41003830"/>
      <w:bookmarkStart w:id="777" w:name="_Toc41005210"/>
      <w:bookmarkStart w:id="778" w:name="_Toc41006308"/>
      <w:bookmarkStart w:id="779" w:name="_Toc41005209"/>
      <w:bookmarkStart w:id="780" w:name="_Toc41005897"/>
      <w:bookmarkStart w:id="781" w:name="_Toc41006306"/>
      <w:bookmarkStart w:id="782" w:name="_Toc41004518"/>
      <w:bookmarkStart w:id="783" w:name="_Toc41005898"/>
      <w:bookmarkStart w:id="784" w:name="_Toc41003833"/>
      <w:bookmarkStart w:id="785" w:name="_Toc41034410"/>
      <w:bookmarkStart w:id="786" w:name="_Toc41004861"/>
      <w:bookmarkStart w:id="787" w:name="_Toc41004521"/>
      <w:bookmarkStart w:id="788" w:name="_Toc41006716"/>
      <w:bookmarkStart w:id="789" w:name="_Toc41004175"/>
      <w:bookmarkStart w:id="790" w:name="_Toc41034000"/>
      <w:bookmarkStart w:id="791" w:name="_Toc41006318"/>
      <w:bookmarkStart w:id="792" w:name="_Toc41004874"/>
      <w:bookmarkStart w:id="793" w:name="_Toc41004529"/>
      <w:bookmarkStart w:id="794" w:name="_Toc41006726"/>
      <w:bookmarkStart w:id="795" w:name="_Toc41003832"/>
      <w:bookmarkStart w:id="796" w:name="_Toc41006717"/>
      <w:bookmarkStart w:id="797" w:name="_Toc41005211"/>
      <w:bookmarkStart w:id="798" w:name="_Toc41005910"/>
      <w:bookmarkStart w:id="799" w:name="_Toc41034422"/>
      <w:bookmarkStart w:id="800" w:name="_Toc41034012"/>
      <w:bookmarkStart w:id="801" w:name="_Toc41004528"/>
      <w:bookmarkStart w:id="802" w:name="_Toc41005563"/>
      <w:bookmarkStart w:id="803" w:name="_Toc41006316"/>
      <w:bookmarkStart w:id="804" w:name="_Toc41005555"/>
      <w:bookmarkStart w:id="805" w:name="_Toc41005909"/>
      <w:bookmarkStart w:id="806" w:name="_Toc41006317"/>
      <w:bookmarkStart w:id="807" w:name="_Toc41004864"/>
      <w:bookmarkStart w:id="808" w:name="_Toc41004865"/>
      <w:bookmarkStart w:id="809" w:name="_Toc41034412"/>
      <w:bookmarkStart w:id="810" w:name="_Toc41034003"/>
      <w:bookmarkStart w:id="811" w:name="_Toc41034004"/>
      <w:bookmarkStart w:id="812" w:name="_Toc41034011"/>
      <w:bookmarkStart w:id="813" w:name="_Toc41006309"/>
      <w:bookmarkStart w:id="814" w:name="_Toc41004520"/>
      <w:bookmarkStart w:id="815" w:name="_Toc41005900"/>
      <w:bookmarkStart w:id="816" w:name="_Toc41005556"/>
      <w:bookmarkStart w:id="817" w:name="_Toc41005220"/>
      <w:bookmarkStart w:id="818" w:name="_Toc41005219"/>
      <w:bookmarkStart w:id="819" w:name="_Toc41003841"/>
      <w:bookmarkStart w:id="820" w:name="_Toc41005565"/>
      <w:bookmarkStart w:id="821" w:name="_Toc41005901"/>
      <w:bookmarkStart w:id="822" w:name="_Toc41034413"/>
      <w:bookmarkStart w:id="823" w:name="_Toc41004187"/>
      <w:bookmarkStart w:id="824" w:name="_Toc41005223"/>
      <w:bookmarkStart w:id="825" w:name="_Toc41005912"/>
      <w:bookmarkStart w:id="826" w:name="_Toc41005222"/>
      <w:bookmarkStart w:id="827" w:name="_Toc41004872"/>
      <w:bookmarkStart w:id="828" w:name="_Toc41004877"/>
      <w:bookmarkStart w:id="829" w:name="_Toc41004532"/>
      <w:bookmarkStart w:id="830" w:name="_Toc41003842"/>
      <w:bookmarkStart w:id="831" w:name="_Toc41004183"/>
      <w:bookmarkStart w:id="832" w:name="_Toc41005218"/>
      <w:bookmarkStart w:id="833" w:name="_Toc41005564"/>
      <w:bookmarkStart w:id="834" w:name="_Toc41004184"/>
      <w:bookmarkStart w:id="835" w:name="_Toc41004873"/>
      <w:bookmarkStart w:id="836" w:name="_Toc41004182"/>
      <w:bookmarkStart w:id="837" w:name="_Toc41004527"/>
      <w:bookmarkStart w:id="838" w:name="_Toc41034421"/>
      <w:bookmarkStart w:id="839" w:name="_Toc41005568"/>
      <w:bookmarkStart w:id="840" w:name="_Toc41005913"/>
      <w:bookmarkStart w:id="841" w:name="_Toc41034015"/>
      <w:bookmarkStart w:id="842" w:name="_Toc41005908"/>
      <w:bookmarkStart w:id="843" w:name="_Toc41006729"/>
      <w:bookmarkStart w:id="844" w:name="_Toc41006320"/>
      <w:bookmarkStart w:id="845" w:name="_Toc41034420"/>
      <w:bookmarkStart w:id="846" w:name="_Toc41003844"/>
      <w:bookmarkStart w:id="847" w:name="_Toc41034013"/>
      <w:bookmarkStart w:id="848" w:name="_Toc41006725"/>
      <w:bookmarkStart w:id="849" w:name="_Toc41034424"/>
      <w:bookmarkStart w:id="850" w:name="_Toc41006321"/>
      <w:bookmarkStart w:id="851" w:name="_Toc41003840"/>
      <w:bookmarkStart w:id="852" w:name="_Toc41006724"/>
      <w:bookmarkStart w:id="853" w:name="_Toc41034016"/>
      <w:bookmarkStart w:id="854" w:name="_Toc41006728"/>
      <w:bookmarkStart w:id="855" w:name="_Toc41003843"/>
      <w:bookmarkStart w:id="856" w:name="_Toc41006319"/>
      <w:bookmarkStart w:id="857" w:name="_Toc41034014"/>
      <w:bookmarkStart w:id="858" w:name="_Toc41006322"/>
      <w:bookmarkStart w:id="859" w:name="_Toc41034017"/>
      <w:bookmarkStart w:id="860" w:name="_Toc41034423"/>
      <w:bookmarkStart w:id="861" w:name="_Toc41005221"/>
      <w:bookmarkStart w:id="862" w:name="_Toc41005567"/>
      <w:bookmarkStart w:id="863" w:name="_Toc41004876"/>
      <w:bookmarkStart w:id="864" w:name="_Toc41004186"/>
      <w:bookmarkStart w:id="865" w:name="_Toc41006732"/>
      <w:bookmarkStart w:id="866" w:name="_Toc41034018"/>
      <w:bookmarkStart w:id="867" w:name="_Toc41004533"/>
      <w:bookmarkStart w:id="868" w:name="_Toc41034426"/>
      <w:bookmarkStart w:id="869" w:name="_Toc41003846"/>
      <w:bookmarkStart w:id="870" w:name="_Toc41004534"/>
      <w:bookmarkStart w:id="871" w:name="_Toc41004879"/>
      <w:bookmarkStart w:id="872" w:name="_Toc41006323"/>
      <w:bookmarkStart w:id="873" w:name="_Toc41005224"/>
      <w:bookmarkStart w:id="874" w:name="_Toc41004531"/>
      <w:bookmarkStart w:id="875" w:name="_Toc41004185"/>
      <w:bookmarkStart w:id="876" w:name="_Toc41003845"/>
      <w:bookmarkStart w:id="877" w:name="_Toc41004875"/>
      <w:bookmarkStart w:id="878" w:name="_Toc41004188"/>
      <w:bookmarkStart w:id="879" w:name="_Toc41005911"/>
      <w:bookmarkStart w:id="880" w:name="_Toc41004530"/>
      <w:bookmarkStart w:id="881" w:name="_Toc41006727"/>
      <w:bookmarkStart w:id="882" w:name="_Toc41005226"/>
      <w:bookmarkStart w:id="883" w:name="_Toc41004189"/>
      <w:bookmarkStart w:id="884" w:name="_Toc41005566"/>
      <w:bookmarkStart w:id="885" w:name="_Toc41006324"/>
      <w:bookmarkStart w:id="886" w:name="_Toc41034427"/>
      <w:bookmarkStart w:id="887" w:name="_Toc41006325"/>
      <w:bookmarkStart w:id="888" w:name="_Toc41034020"/>
      <w:bookmarkStart w:id="889" w:name="_Toc41005570"/>
      <w:bookmarkStart w:id="890" w:name="_Toc41004535"/>
      <w:bookmarkStart w:id="891" w:name="_Toc41006733"/>
      <w:bookmarkStart w:id="892" w:name="_Toc41005914"/>
      <w:bookmarkStart w:id="893" w:name="_Toc41006730"/>
      <w:bookmarkStart w:id="894" w:name="_Toc41004882"/>
      <w:bookmarkStart w:id="895" w:name="_Toc41005228"/>
      <w:bookmarkStart w:id="896" w:name="_Toc41005227"/>
      <w:bookmarkStart w:id="897" w:name="_Toc41034021"/>
      <w:bookmarkStart w:id="898" w:name="_Toc41005225"/>
      <w:bookmarkStart w:id="899" w:name="_Toc41005569"/>
      <w:bookmarkStart w:id="900" w:name="_Toc41004881"/>
      <w:bookmarkStart w:id="901" w:name="_Toc41005917"/>
      <w:bookmarkStart w:id="902" w:name="_Toc41034425"/>
      <w:bookmarkStart w:id="903" w:name="_Toc41005573"/>
      <w:bookmarkStart w:id="904" w:name="_Toc41005918"/>
      <w:bookmarkStart w:id="905" w:name="_Toc41004191"/>
      <w:bookmarkStart w:id="906" w:name="_Toc41005915"/>
      <w:bookmarkStart w:id="907" w:name="_Toc41004880"/>
      <w:bookmarkStart w:id="908" w:name="_Toc41003847"/>
      <w:bookmarkStart w:id="909" w:name="_Toc41004878"/>
      <w:bookmarkStart w:id="910" w:name="_Toc41006327"/>
      <w:bookmarkStart w:id="911" w:name="_Toc41005571"/>
      <w:bookmarkStart w:id="912" w:name="_Toc41005574"/>
      <w:bookmarkStart w:id="913" w:name="_Toc41006731"/>
      <w:bookmarkStart w:id="914" w:name="_Toc41004190"/>
      <w:bookmarkStart w:id="915" w:name="_Toc41034428"/>
      <w:bookmarkStart w:id="916" w:name="_Toc41005572"/>
      <w:bookmarkStart w:id="917" w:name="_Toc41005916"/>
      <w:bookmarkStart w:id="918" w:name="_Toc41003849"/>
      <w:bookmarkStart w:id="919" w:name="_Toc41034431"/>
      <w:bookmarkStart w:id="920" w:name="_Toc41004193"/>
      <w:bookmarkStart w:id="921" w:name="_Toc41004883"/>
      <w:bookmarkStart w:id="922" w:name="_Toc41004536"/>
      <w:bookmarkStart w:id="923" w:name="_Toc41005919"/>
      <w:bookmarkStart w:id="924" w:name="_Toc41004538"/>
      <w:bookmarkStart w:id="925" w:name="_Toc41005229"/>
      <w:bookmarkStart w:id="926" w:name="_Toc41006326"/>
      <w:bookmarkStart w:id="927" w:name="_Toc41003848"/>
      <w:bookmarkStart w:id="928" w:name="_Toc41005920"/>
      <w:bookmarkStart w:id="929" w:name="_Toc41006736"/>
      <w:bookmarkStart w:id="930" w:name="_Toc41005921"/>
      <w:bookmarkStart w:id="931" w:name="_Toc41005576"/>
      <w:bookmarkStart w:id="932" w:name="_Toc41003850"/>
      <w:bookmarkStart w:id="933" w:name="_Toc41006328"/>
      <w:bookmarkStart w:id="934" w:name="_Toc41004192"/>
      <w:bookmarkStart w:id="935" w:name="_Toc41004194"/>
      <w:bookmarkStart w:id="936" w:name="_Toc41034019"/>
      <w:bookmarkStart w:id="937" w:name="_Toc41006734"/>
      <w:bookmarkStart w:id="938" w:name="_Toc41034430"/>
      <w:bookmarkStart w:id="939" w:name="_Toc41004537"/>
      <w:bookmarkStart w:id="940" w:name="_Toc41004884"/>
      <w:bookmarkStart w:id="941" w:name="_Toc41006329"/>
      <w:bookmarkStart w:id="942" w:name="_Toc41034432"/>
      <w:bookmarkStart w:id="943" w:name="_Toc41034024"/>
      <w:bookmarkStart w:id="944" w:name="_Toc41034429"/>
      <w:bookmarkStart w:id="945" w:name="_Toc41005230"/>
      <w:bookmarkStart w:id="946" w:name="_Toc41034023"/>
      <w:bookmarkStart w:id="947" w:name="_Toc41003851"/>
      <w:bookmarkStart w:id="948" w:name="_Toc41005575"/>
      <w:bookmarkStart w:id="949" w:name="_Toc41004539"/>
      <w:bookmarkStart w:id="950" w:name="_Toc41006737"/>
      <w:bookmarkStart w:id="951" w:name="_Toc41005232"/>
      <w:bookmarkStart w:id="952" w:name="_Toc41006332"/>
      <w:bookmarkStart w:id="953" w:name="_Toc41034436"/>
      <w:bookmarkStart w:id="954" w:name="_Toc41006740"/>
      <w:bookmarkStart w:id="955" w:name="_Toc41004197"/>
      <w:bookmarkStart w:id="956" w:name="_Toc41005579"/>
      <w:bookmarkStart w:id="957" w:name="_Toc41034026"/>
      <w:bookmarkStart w:id="958" w:name="_Toc41005233"/>
      <w:bookmarkStart w:id="959" w:name="_Toc41006738"/>
      <w:bookmarkStart w:id="960" w:name="_Toc41006735"/>
      <w:bookmarkStart w:id="961" w:name="_Toc41005922"/>
      <w:bookmarkStart w:id="962" w:name="_Toc41004195"/>
      <w:bookmarkStart w:id="963" w:name="_Toc41003852"/>
      <w:bookmarkStart w:id="964" w:name="_Toc41004542"/>
      <w:bookmarkStart w:id="965" w:name="_Toc41034025"/>
      <w:bookmarkStart w:id="966" w:name="_Toc41004887"/>
      <w:bookmarkStart w:id="967" w:name="_Toc41005923"/>
      <w:bookmarkStart w:id="968" w:name="_Toc41004888"/>
      <w:bookmarkStart w:id="969" w:name="_Toc41004540"/>
      <w:bookmarkStart w:id="970" w:name="_Toc41004885"/>
      <w:bookmarkStart w:id="971" w:name="_Toc41034433"/>
      <w:bookmarkStart w:id="972" w:name="_Toc41005231"/>
      <w:bookmarkStart w:id="973" w:name="_Toc41004541"/>
      <w:bookmarkStart w:id="974" w:name="_Toc41004886"/>
      <w:bookmarkStart w:id="975" w:name="_Toc41004196"/>
      <w:bookmarkStart w:id="976" w:name="_Toc41034022"/>
      <w:bookmarkStart w:id="977" w:name="_Toc41034434"/>
      <w:bookmarkStart w:id="978" w:name="_Toc41005234"/>
      <w:bookmarkStart w:id="979" w:name="_Toc41003853"/>
      <w:bookmarkStart w:id="980" w:name="_Toc41006331"/>
      <w:bookmarkStart w:id="981" w:name="_Toc41034435"/>
      <w:bookmarkStart w:id="982" w:name="_Toc41005577"/>
      <w:bookmarkStart w:id="983" w:name="_Toc41004200"/>
      <w:bookmarkStart w:id="984" w:name="_Toc41005580"/>
      <w:bookmarkStart w:id="985" w:name="_Toc41005238"/>
      <w:bookmarkStart w:id="986" w:name="_Toc41004545"/>
      <w:bookmarkStart w:id="987" w:name="_Toc41006739"/>
      <w:bookmarkStart w:id="988" w:name="_Toc41004198"/>
      <w:bookmarkStart w:id="989" w:name="_Toc41004199"/>
      <w:bookmarkStart w:id="990" w:name="_Toc41004891"/>
      <w:bookmarkStart w:id="991" w:name="_Toc41003857"/>
      <w:bookmarkStart w:id="992" w:name="_Toc41004890"/>
      <w:bookmarkStart w:id="993" w:name="_Toc41006334"/>
      <w:bookmarkStart w:id="994" w:name="_Toc41034437"/>
      <w:bookmarkStart w:id="995" w:name="_Toc41004546"/>
      <w:bookmarkStart w:id="996" w:name="_Toc41003856"/>
      <w:bookmarkStart w:id="997" w:name="_Toc41006743"/>
      <w:bookmarkStart w:id="998" w:name="_Toc41005236"/>
      <w:bookmarkStart w:id="999" w:name="_Toc41003855"/>
      <w:bookmarkStart w:id="1000" w:name="_Toc41034027"/>
      <w:bookmarkStart w:id="1001" w:name="_Toc41004201"/>
      <w:bookmarkStart w:id="1002" w:name="_Toc41004544"/>
      <w:bookmarkStart w:id="1003" w:name="_Toc41034028"/>
      <w:bookmarkStart w:id="1004" w:name="_Toc41005927"/>
      <w:bookmarkStart w:id="1005" w:name="_Toc41006330"/>
      <w:bookmarkStart w:id="1006" w:name="_Toc41005924"/>
      <w:bookmarkStart w:id="1007" w:name="_Toc41003854"/>
      <w:bookmarkStart w:id="1008" w:name="_Toc41004543"/>
      <w:bookmarkStart w:id="1009" w:name="_Toc41005581"/>
      <w:bookmarkStart w:id="1010" w:name="_Toc41005578"/>
      <w:bookmarkStart w:id="1011" w:name="_Toc41005235"/>
      <w:bookmarkStart w:id="1012" w:name="_Toc41034438"/>
      <w:bookmarkStart w:id="1013" w:name="_Toc41004889"/>
      <w:bookmarkStart w:id="1014" w:name="_Toc41005582"/>
      <w:bookmarkStart w:id="1015" w:name="_Toc41004895"/>
      <w:bookmarkStart w:id="1016" w:name="_Toc41034032"/>
      <w:bookmarkStart w:id="1017" w:name="_Toc41004892"/>
      <w:bookmarkStart w:id="1018" w:name="_Toc41034033"/>
      <w:bookmarkStart w:id="1019" w:name="_Toc41034442"/>
      <w:bookmarkStart w:id="1020" w:name="_Toc41005240"/>
      <w:bookmarkStart w:id="1021" w:name="_Toc41005930"/>
      <w:bookmarkStart w:id="1022" w:name="_Toc41006338"/>
      <w:bookmarkStart w:id="1023" w:name="_Toc41004548"/>
      <w:bookmarkStart w:id="1024" w:name="_Toc41003858"/>
      <w:bookmarkStart w:id="1025" w:name="_Toc41034439"/>
      <w:bookmarkStart w:id="1026" w:name="_Toc41006741"/>
      <w:bookmarkStart w:id="1027" w:name="_Toc41006335"/>
      <w:bookmarkStart w:id="1028" w:name="_Toc41006333"/>
      <w:bookmarkStart w:id="1029" w:name="_Toc41005237"/>
      <w:bookmarkStart w:id="1030" w:name="_Toc41004547"/>
      <w:bookmarkStart w:id="1031" w:name="_Toc41006337"/>
      <w:bookmarkStart w:id="1032" w:name="_Toc41004205"/>
      <w:bookmarkStart w:id="1033" w:name="_Toc41004550"/>
      <w:bookmarkStart w:id="1034" w:name="_Toc41034029"/>
      <w:bookmarkStart w:id="1035" w:name="_Toc41004893"/>
      <w:bookmarkStart w:id="1036" w:name="_Toc41034030"/>
      <w:bookmarkStart w:id="1037" w:name="_Toc41005925"/>
      <w:bookmarkStart w:id="1038" w:name="_Toc41004549"/>
      <w:bookmarkStart w:id="1039" w:name="_Toc41005926"/>
      <w:bookmarkStart w:id="1040" w:name="_Toc41003862"/>
      <w:bookmarkStart w:id="1041" w:name="_Toc41006742"/>
      <w:bookmarkStart w:id="1042" w:name="_Toc41006746"/>
      <w:bookmarkStart w:id="1043" w:name="_Toc41003859"/>
      <w:bookmarkStart w:id="1044" w:name="_Toc41004202"/>
      <w:bookmarkStart w:id="1045" w:name="_Toc41006745"/>
      <w:bookmarkStart w:id="1046" w:name="_Toc41005585"/>
      <w:bookmarkStart w:id="1047" w:name="_Toc41006747"/>
      <w:bookmarkStart w:id="1048" w:name="_Toc41005239"/>
      <w:bookmarkStart w:id="1049" w:name="_Toc41005584"/>
      <w:bookmarkStart w:id="1050" w:name="_Toc41004894"/>
      <w:bookmarkStart w:id="1051" w:name="_Toc41003865"/>
      <w:bookmarkStart w:id="1052" w:name="_Toc41034440"/>
      <w:bookmarkStart w:id="1053" w:name="_Toc41034441"/>
      <w:bookmarkStart w:id="1054" w:name="_Toc41004553"/>
      <w:bookmarkStart w:id="1055" w:name="_Toc41004896"/>
      <w:bookmarkStart w:id="1056" w:name="_Toc41004206"/>
      <w:bookmarkStart w:id="1057" w:name="_Toc41034443"/>
      <w:bookmarkStart w:id="1058" w:name="_Toc41006744"/>
      <w:bookmarkStart w:id="1059" w:name="_Toc41004203"/>
      <w:bookmarkStart w:id="1060" w:name="_Toc41005242"/>
      <w:bookmarkStart w:id="1061" w:name="_Toc41034031"/>
      <w:bookmarkStart w:id="1062" w:name="_Toc41005932"/>
      <w:bookmarkStart w:id="1063" w:name="_Toc41003863"/>
      <w:bookmarkStart w:id="1064" w:name="_Toc41005931"/>
      <w:bookmarkStart w:id="1065" w:name="_Toc41003861"/>
      <w:bookmarkStart w:id="1066" w:name="_Toc41034036"/>
      <w:bookmarkStart w:id="1067" w:name="_Toc41005929"/>
      <w:bookmarkStart w:id="1068" w:name="_Toc41005586"/>
      <w:bookmarkStart w:id="1069" w:name="_Toc41005928"/>
      <w:bookmarkStart w:id="1070" w:name="_Toc41005583"/>
      <w:bookmarkStart w:id="1071" w:name="_Toc41004204"/>
      <w:bookmarkStart w:id="1072" w:name="_Toc41004208"/>
      <w:bookmarkStart w:id="1073" w:name="_Toc41006341"/>
      <w:bookmarkStart w:id="1074" w:name="_Toc41003860"/>
      <w:bookmarkStart w:id="1075" w:name="_Toc41006340"/>
      <w:bookmarkStart w:id="1076" w:name="_Toc41006336"/>
      <w:bookmarkStart w:id="1077" w:name="_Toc41034034"/>
      <w:bookmarkStart w:id="1078" w:name="_Toc41005933"/>
      <w:bookmarkStart w:id="1079" w:name="_Toc41034035"/>
      <w:bookmarkStart w:id="1080" w:name="_Toc41034448"/>
      <w:bookmarkStart w:id="1081" w:name="_Toc41004210"/>
      <w:bookmarkStart w:id="1082" w:name="_Toc41004207"/>
      <w:bookmarkStart w:id="1083" w:name="_Toc41034444"/>
      <w:bookmarkStart w:id="1084" w:name="_Toc41005243"/>
      <w:bookmarkStart w:id="1085" w:name="_Toc41004551"/>
      <w:bookmarkStart w:id="1086" w:name="_Toc41005588"/>
      <w:bookmarkStart w:id="1087" w:name="_Toc41006750"/>
      <w:bookmarkStart w:id="1088" w:name="_Toc41004555"/>
      <w:bookmarkStart w:id="1089" w:name="_Toc41003864"/>
      <w:bookmarkStart w:id="1090" w:name="_Toc41006344"/>
      <w:bookmarkStart w:id="1091" w:name="_Toc41006339"/>
      <w:bookmarkStart w:id="1092" w:name="_Toc41034037"/>
      <w:bookmarkStart w:id="1093" w:name="_Toc41003868"/>
      <w:bookmarkStart w:id="1094" w:name="_Toc41004211"/>
      <w:bookmarkStart w:id="1095" w:name="_Toc41004899"/>
      <w:bookmarkStart w:id="1096" w:name="_Toc41034445"/>
      <w:bookmarkStart w:id="1097" w:name="_Toc41004554"/>
      <w:bookmarkStart w:id="1098" w:name="_Toc41004897"/>
      <w:bookmarkStart w:id="1099" w:name="_Toc41006748"/>
      <w:bookmarkStart w:id="1100" w:name="_Toc41003866"/>
      <w:bookmarkStart w:id="1101" w:name="_Toc41005934"/>
      <w:bookmarkStart w:id="1102" w:name="_Toc41005587"/>
      <w:bookmarkStart w:id="1103" w:name="_Toc41004209"/>
      <w:bookmarkStart w:id="1104" w:name="_Toc41004552"/>
      <w:bookmarkStart w:id="1105" w:name="_Toc41005241"/>
      <w:bookmarkStart w:id="1106" w:name="_Toc41005936"/>
      <w:bookmarkStart w:id="1107" w:name="_Toc41006749"/>
      <w:bookmarkStart w:id="1108" w:name="_Toc41034038"/>
      <w:bookmarkStart w:id="1109" w:name="_Toc41006752"/>
      <w:bookmarkStart w:id="1110" w:name="_Toc41034039"/>
      <w:bookmarkStart w:id="1111" w:name="_Toc41006343"/>
      <w:bookmarkStart w:id="1112" w:name="_Toc41004900"/>
      <w:bookmarkStart w:id="1113" w:name="_Toc41006751"/>
      <w:bookmarkStart w:id="1114" w:name="_Toc41005249"/>
      <w:bookmarkStart w:id="1115" w:name="_Toc41005594"/>
      <w:bookmarkStart w:id="1116" w:name="_Toc41034451"/>
      <w:bookmarkStart w:id="1117" w:name="_Toc41005590"/>
      <w:bookmarkStart w:id="1118" w:name="_Toc41005246"/>
      <w:bookmarkStart w:id="1119" w:name="_Toc41006753"/>
      <w:bookmarkStart w:id="1120" w:name="_Toc41005244"/>
      <w:bookmarkStart w:id="1121" w:name="_Toc41005939"/>
      <w:bookmarkStart w:id="1122" w:name="_Toc41034447"/>
      <w:bookmarkStart w:id="1123" w:name="_Toc41003869"/>
      <w:bookmarkStart w:id="1124" w:name="_Toc41005593"/>
      <w:bookmarkStart w:id="1125" w:name="_Toc41006347"/>
      <w:bookmarkStart w:id="1126" w:name="_Toc41005937"/>
      <w:bookmarkStart w:id="1127" w:name="_Toc41004558"/>
      <w:bookmarkStart w:id="1128" w:name="_Toc41006755"/>
      <w:bookmarkStart w:id="1129" w:name="_Toc41004898"/>
      <w:bookmarkStart w:id="1130" w:name="_Toc41004902"/>
      <w:bookmarkStart w:id="1131" w:name="_Toc41003871"/>
      <w:bookmarkStart w:id="1132" w:name="_Toc41006342"/>
      <w:bookmarkStart w:id="1133" w:name="_Toc41003870"/>
      <w:bookmarkStart w:id="1134" w:name="_Toc41003867"/>
      <w:bookmarkStart w:id="1135" w:name="_Toc41005935"/>
      <w:bookmarkStart w:id="1136" w:name="_Toc41034446"/>
      <w:bookmarkStart w:id="1137" w:name="_Toc41005245"/>
      <w:bookmarkStart w:id="1138" w:name="_Toc41006346"/>
      <w:bookmarkStart w:id="1139" w:name="_Toc41034042"/>
      <w:bookmarkStart w:id="1140" w:name="_Toc41034041"/>
      <w:bookmarkStart w:id="1141" w:name="_Toc41005591"/>
      <w:bookmarkStart w:id="1142" w:name="_Toc41005589"/>
      <w:bookmarkStart w:id="1143" w:name="_Toc41034452"/>
      <w:bookmarkStart w:id="1144" w:name="_Toc41005597"/>
      <w:bookmarkStart w:id="1145" w:name="_Toc41004559"/>
      <w:bookmarkStart w:id="1146" w:name="_Toc41004212"/>
      <w:bookmarkStart w:id="1147" w:name="_Toc41004904"/>
      <w:bookmarkStart w:id="1148" w:name="_Toc41034040"/>
      <w:bookmarkStart w:id="1149" w:name="_Toc41005940"/>
      <w:bookmarkStart w:id="1150" w:name="_Toc41034449"/>
      <w:bookmarkStart w:id="1151" w:name="_Toc41006758"/>
      <w:bookmarkStart w:id="1152" w:name="_Toc41004557"/>
      <w:bookmarkStart w:id="1153" w:name="_Toc41005938"/>
      <w:bookmarkStart w:id="1154" w:name="_Toc41006348"/>
      <w:bookmarkStart w:id="1155" w:name="_Toc41003872"/>
      <w:bookmarkStart w:id="1156" w:name="_Toc41034454"/>
      <w:bookmarkStart w:id="1157" w:name="_Toc41006349"/>
      <w:bookmarkStart w:id="1158" w:name="_Toc41004560"/>
      <w:bookmarkStart w:id="1159" w:name="_Toc41004216"/>
      <w:bookmarkStart w:id="1160" w:name="_Toc41034453"/>
      <w:bookmarkStart w:id="1161" w:name="_Toc41004214"/>
      <w:bookmarkStart w:id="1162" w:name="_Toc41004561"/>
      <w:bookmarkStart w:id="1163" w:name="_Toc41005247"/>
      <w:bookmarkStart w:id="1164" w:name="_Toc41004901"/>
      <w:bookmarkStart w:id="1165" w:name="_Toc41006754"/>
      <w:bookmarkStart w:id="1166" w:name="_Toc41004213"/>
      <w:bookmarkStart w:id="1167" w:name="_Toc41034450"/>
      <w:bookmarkStart w:id="1168" w:name="_Toc41004903"/>
      <w:bookmarkStart w:id="1169" w:name="_Toc41006345"/>
      <w:bookmarkStart w:id="1170" w:name="_Toc41003873"/>
      <w:bookmarkStart w:id="1171" w:name="_Toc41005592"/>
      <w:bookmarkStart w:id="1172" w:name="_Toc41004556"/>
      <w:bookmarkStart w:id="1173" w:name="_Toc41005248"/>
      <w:bookmarkStart w:id="1174" w:name="_Toc41034043"/>
      <w:bookmarkStart w:id="1175" w:name="_Toc41005599"/>
      <w:bookmarkStart w:id="1176" w:name="_Toc41005254"/>
      <w:bookmarkStart w:id="1177" w:name="_Toc41005596"/>
      <w:bookmarkStart w:id="1178" w:name="_Toc41034456"/>
      <w:bookmarkStart w:id="1179" w:name="_Toc41004906"/>
      <w:bookmarkStart w:id="1180" w:name="_Toc41005253"/>
      <w:bookmarkStart w:id="1181" w:name="_Toc41006350"/>
      <w:bookmarkStart w:id="1182" w:name="_Toc41004908"/>
      <w:bookmarkStart w:id="1183" w:name="_Toc41003874"/>
      <w:bookmarkStart w:id="1184" w:name="_Toc41003876"/>
      <w:bookmarkStart w:id="1185" w:name="_Toc41006759"/>
      <w:bookmarkStart w:id="1186" w:name="_Toc41034455"/>
      <w:bookmarkStart w:id="1187" w:name="_Toc41004563"/>
      <w:bookmarkStart w:id="1188" w:name="_Toc41006756"/>
      <w:bookmarkStart w:id="1189" w:name="_Toc41004219"/>
      <w:bookmarkStart w:id="1190" w:name="_Toc41004564"/>
      <w:bookmarkStart w:id="1191" w:name="_Toc41005595"/>
      <w:bookmarkStart w:id="1192" w:name="_Toc41034044"/>
      <w:bookmarkStart w:id="1193" w:name="_Toc41005942"/>
      <w:bookmarkStart w:id="1194" w:name="_Toc41005941"/>
      <w:bookmarkStart w:id="1195" w:name="_Toc41004905"/>
      <w:bookmarkStart w:id="1196" w:name="_Toc41005250"/>
      <w:bookmarkStart w:id="1197" w:name="_Toc41003875"/>
      <w:bookmarkStart w:id="1198" w:name="_Toc41005251"/>
      <w:bookmarkStart w:id="1199" w:name="_Toc41004215"/>
      <w:bookmarkStart w:id="1200" w:name="_Toc41004218"/>
      <w:bookmarkStart w:id="1201" w:name="_Toc41034045"/>
      <w:bookmarkStart w:id="1202" w:name="_Toc41034048"/>
      <w:bookmarkStart w:id="1203" w:name="_Toc41005943"/>
      <w:bookmarkStart w:id="1204" w:name="_Toc41006352"/>
      <w:bookmarkStart w:id="1205" w:name="_Toc41006757"/>
      <w:bookmarkStart w:id="1206" w:name="_Toc41005252"/>
      <w:bookmarkStart w:id="1207" w:name="_Toc41034046"/>
      <w:bookmarkStart w:id="1208" w:name="_Toc41005944"/>
      <w:bookmarkStart w:id="1209" w:name="_Toc41005945"/>
      <w:bookmarkStart w:id="1210" w:name="_Toc41006353"/>
      <w:bookmarkStart w:id="1211" w:name="_Toc41004217"/>
      <w:bookmarkStart w:id="1212" w:name="_Toc41004222"/>
      <w:bookmarkStart w:id="1213" w:name="_Toc41003878"/>
      <w:bookmarkStart w:id="1214" w:name="_Toc41006356"/>
      <w:bookmarkStart w:id="1215" w:name="_Toc41004907"/>
      <w:bookmarkStart w:id="1216" w:name="_Toc41004909"/>
      <w:bookmarkStart w:id="1217" w:name="_Toc41004221"/>
      <w:bookmarkStart w:id="1218" w:name="_Toc41034049"/>
      <w:bookmarkStart w:id="1219" w:name="_Toc41005947"/>
      <w:bookmarkStart w:id="1220" w:name="_Toc41004567"/>
      <w:bookmarkStart w:id="1221" w:name="_Toc41006760"/>
      <w:bookmarkStart w:id="1222" w:name="_Toc41005946"/>
      <w:bookmarkStart w:id="1223" w:name="_Toc41005600"/>
      <w:bookmarkStart w:id="1224" w:name="_Toc41003877"/>
      <w:bookmarkStart w:id="1225" w:name="_Toc41006761"/>
      <w:bookmarkStart w:id="1226" w:name="_Toc41034458"/>
      <w:bookmarkStart w:id="1227" w:name="_Toc41004566"/>
      <w:bookmarkStart w:id="1228" w:name="_Toc41005598"/>
      <w:bookmarkStart w:id="1229" w:name="_Toc41005255"/>
      <w:bookmarkStart w:id="1230" w:name="_Toc41006351"/>
      <w:bookmarkStart w:id="1231" w:name="_Toc41034047"/>
      <w:bookmarkStart w:id="1232" w:name="_Toc41004911"/>
      <w:bookmarkStart w:id="1233" w:name="_Toc41004220"/>
      <w:bookmarkStart w:id="1234" w:name="_Toc41005257"/>
      <w:bookmarkStart w:id="1235" w:name="_Toc41005603"/>
      <w:bookmarkStart w:id="1236" w:name="_Toc41006762"/>
      <w:bookmarkStart w:id="1237" w:name="_Toc41006354"/>
      <w:bookmarkStart w:id="1238" w:name="_Toc41004562"/>
      <w:bookmarkStart w:id="1239" w:name="_Toc41034051"/>
      <w:bookmarkStart w:id="1240" w:name="_Toc41005256"/>
      <w:bookmarkStart w:id="1241" w:name="_Toc41004910"/>
      <w:bookmarkStart w:id="1242" w:name="_Toc41034459"/>
      <w:bookmarkStart w:id="1243" w:name="_Toc41034457"/>
      <w:bookmarkStart w:id="1244" w:name="_Toc41004912"/>
      <w:bookmarkStart w:id="1245" w:name="_Toc41005258"/>
      <w:bookmarkStart w:id="1246" w:name="_Toc41003879"/>
      <w:bookmarkStart w:id="1247" w:name="_Toc41005602"/>
      <w:bookmarkStart w:id="1248" w:name="_Toc41005948"/>
      <w:bookmarkStart w:id="1249" w:name="_Toc41005951"/>
      <w:bookmarkStart w:id="1250" w:name="_Toc41034053"/>
      <w:bookmarkStart w:id="1251" w:name="_Toc41004914"/>
      <w:bookmarkStart w:id="1252" w:name="_Toc41004913"/>
      <w:bookmarkStart w:id="1253" w:name="_Toc41005259"/>
      <w:bookmarkStart w:id="1254" w:name="_Toc41005604"/>
      <w:bookmarkStart w:id="1255" w:name="_Toc41006763"/>
      <w:bookmarkStart w:id="1256" w:name="_Toc41006765"/>
      <w:bookmarkStart w:id="1257" w:name="_Toc41005260"/>
      <w:bookmarkStart w:id="1258" w:name="_Toc41006355"/>
      <w:bookmarkStart w:id="1259" w:name="_Toc41006357"/>
      <w:bookmarkStart w:id="1260" w:name="_Toc41005605"/>
      <w:bookmarkStart w:id="1261" w:name="_Toc41005601"/>
      <w:bookmarkStart w:id="1262" w:name="_Toc41004224"/>
      <w:bookmarkStart w:id="1263" w:name="_Toc41005949"/>
      <w:bookmarkStart w:id="1264" w:name="_Toc41004565"/>
      <w:bookmarkStart w:id="1265" w:name="_Toc41006359"/>
      <w:bookmarkStart w:id="1266" w:name="_Toc41034050"/>
      <w:bookmarkStart w:id="1267" w:name="_Toc41006766"/>
      <w:bookmarkStart w:id="1268" w:name="_Toc41003882"/>
      <w:bookmarkStart w:id="1269" w:name="_Toc41006764"/>
      <w:bookmarkStart w:id="1270" w:name="_Toc41004223"/>
      <w:bookmarkStart w:id="1271" w:name="_Toc41005953"/>
      <w:bookmarkStart w:id="1272" w:name="_Toc41003884"/>
      <w:bookmarkStart w:id="1273" w:name="_Toc41004916"/>
      <w:bookmarkStart w:id="1274" w:name="_Toc41004570"/>
      <w:bookmarkStart w:id="1275" w:name="_Toc41004573"/>
      <w:bookmarkStart w:id="1276" w:name="_Toc41004568"/>
      <w:bookmarkStart w:id="1277" w:name="_Toc41006358"/>
      <w:bookmarkStart w:id="1278" w:name="_Toc41006769"/>
      <w:bookmarkStart w:id="1279" w:name="_Toc41004572"/>
      <w:bookmarkStart w:id="1280" w:name="_Toc41005950"/>
      <w:bookmarkStart w:id="1281" w:name="_Toc41034054"/>
      <w:bookmarkStart w:id="1282" w:name="_Toc41034052"/>
      <w:bookmarkStart w:id="1283" w:name="_Toc41005606"/>
      <w:bookmarkStart w:id="1284" w:name="_Toc41004918"/>
      <w:bookmarkStart w:id="1285" w:name="_Toc41034464"/>
      <w:bookmarkStart w:id="1286" w:name="_Toc41003880"/>
      <w:bookmarkStart w:id="1287" w:name="_Toc41005607"/>
      <w:bookmarkStart w:id="1288" w:name="_Toc41004226"/>
      <w:bookmarkStart w:id="1289" w:name="_Toc41005264"/>
      <w:bookmarkStart w:id="1290" w:name="_Toc41034460"/>
      <w:bookmarkStart w:id="1291" w:name="_Toc41004915"/>
      <w:bookmarkStart w:id="1292" w:name="_Toc41034461"/>
      <w:bookmarkStart w:id="1293" w:name="_Toc41004569"/>
      <w:bookmarkStart w:id="1294" w:name="_Toc41006360"/>
      <w:bookmarkStart w:id="1295" w:name="_Toc41005261"/>
      <w:bookmarkStart w:id="1296" w:name="_Toc41004228"/>
      <w:bookmarkStart w:id="1297" w:name="_Toc41004225"/>
      <w:bookmarkStart w:id="1298" w:name="_Toc41034462"/>
      <w:bookmarkStart w:id="1299" w:name="_Toc41005609"/>
      <w:bookmarkStart w:id="1300" w:name="_Toc41005262"/>
      <w:bookmarkStart w:id="1301" w:name="_Toc41003881"/>
      <w:bookmarkStart w:id="1302" w:name="_Toc41005954"/>
      <w:bookmarkStart w:id="1303" w:name="_Toc41004571"/>
      <w:bookmarkStart w:id="1304" w:name="_Toc41004921"/>
      <w:bookmarkStart w:id="1305" w:name="_Toc41006768"/>
      <w:bookmarkStart w:id="1306" w:name="_Toc41006364"/>
      <w:bookmarkStart w:id="1307" w:name="_Toc41034055"/>
      <w:bookmarkStart w:id="1308" w:name="_Toc41034059"/>
      <w:bookmarkStart w:id="1309" w:name="_Toc41006362"/>
      <w:bookmarkStart w:id="1310" w:name="_Toc41034057"/>
      <w:bookmarkStart w:id="1311" w:name="_Toc41004231"/>
      <w:bookmarkStart w:id="1312" w:name="_Toc41005265"/>
      <w:bookmarkStart w:id="1313" w:name="_Toc41005608"/>
      <w:bookmarkStart w:id="1314" w:name="_Toc41034056"/>
      <w:bookmarkStart w:id="1315" w:name="_Toc41034463"/>
      <w:bookmarkStart w:id="1316" w:name="_Toc41006767"/>
      <w:bookmarkStart w:id="1317" w:name="_Toc41005267"/>
      <w:bookmarkStart w:id="1318" w:name="_Toc41005612"/>
      <w:bookmarkStart w:id="1319" w:name="_Toc41005955"/>
      <w:bookmarkStart w:id="1320" w:name="_Toc41004917"/>
      <w:bookmarkStart w:id="1321" w:name="_Toc41005263"/>
      <w:bookmarkStart w:id="1322" w:name="_Toc41006772"/>
      <w:bookmarkStart w:id="1323" w:name="_Toc41034465"/>
      <w:bookmarkStart w:id="1324" w:name="_Toc41005952"/>
      <w:bookmarkStart w:id="1325" w:name="_Toc41004229"/>
      <w:bookmarkStart w:id="1326" w:name="_Toc41003885"/>
      <w:bookmarkStart w:id="1327" w:name="_Toc41004576"/>
      <w:bookmarkStart w:id="1328" w:name="_Toc41003883"/>
      <w:bookmarkStart w:id="1329" w:name="_Toc41005611"/>
      <w:bookmarkStart w:id="1330" w:name="_Toc41006361"/>
      <w:bookmarkStart w:id="1331" w:name="_Toc41003888"/>
      <w:bookmarkStart w:id="1332" w:name="_Toc41034468"/>
      <w:bookmarkStart w:id="1333" w:name="_Toc41004227"/>
      <w:bookmarkStart w:id="1334" w:name="_Toc41004574"/>
      <w:bookmarkStart w:id="1335" w:name="_Toc41005266"/>
      <w:bookmarkStart w:id="1336" w:name="_Toc41034467"/>
      <w:bookmarkStart w:id="1337" w:name="_Toc41005269"/>
      <w:bookmarkStart w:id="1338" w:name="_Toc41005614"/>
      <w:bookmarkStart w:id="1339" w:name="_Toc41004922"/>
      <w:bookmarkStart w:id="1340" w:name="_Toc41034470"/>
      <w:bookmarkStart w:id="1341" w:name="_Toc41004578"/>
      <w:bookmarkStart w:id="1342" w:name="_Toc41034062"/>
      <w:bookmarkStart w:id="1343" w:name="_Toc41004233"/>
      <w:bookmarkStart w:id="1344" w:name="_Toc41003887"/>
      <w:bookmarkStart w:id="1345" w:name="_Toc41003889"/>
      <w:bookmarkStart w:id="1346" w:name="_Toc41004230"/>
      <w:bookmarkStart w:id="1347" w:name="_Toc41003886"/>
      <w:bookmarkStart w:id="1348" w:name="_Toc41006365"/>
      <w:bookmarkStart w:id="1349" w:name="_Toc41006775"/>
      <w:bookmarkStart w:id="1350" w:name="_Toc41006366"/>
      <w:bookmarkStart w:id="1351" w:name="_Toc41003891"/>
      <w:bookmarkStart w:id="1352" w:name="_Toc41034469"/>
      <w:bookmarkStart w:id="1353" w:name="_Toc41006770"/>
      <w:bookmarkStart w:id="1354" w:name="_Toc41004575"/>
      <w:bookmarkStart w:id="1355" w:name="_Toc41006363"/>
      <w:bookmarkStart w:id="1356" w:name="_Toc41034058"/>
      <w:bookmarkStart w:id="1357" w:name="_Toc41006771"/>
      <w:bookmarkStart w:id="1358" w:name="_Toc41005610"/>
      <w:bookmarkStart w:id="1359" w:name="_Toc41034466"/>
      <w:bookmarkStart w:id="1360" w:name="_Toc41004919"/>
      <w:bookmarkStart w:id="1361" w:name="_Toc41006367"/>
      <w:bookmarkStart w:id="1362" w:name="_Toc41006774"/>
      <w:bookmarkStart w:id="1363" w:name="_Toc41005956"/>
      <w:bookmarkStart w:id="1364" w:name="_Toc41005958"/>
      <w:bookmarkStart w:id="1365" w:name="_Toc41004577"/>
      <w:bookmarkStart w:id="1366" w:name="_Toc41004920"/>
      <w:bookmarkStart w:id="1367" w:name="_Toc41004234"/>
      <w:bookmarkStart w:id="1368" w:name="_Toc41034472"/>
      <w:bookmarkStart w:id="1369" w:name="_Toc41006776"/>
      <w:bookmarkStart w:id="1370" w:name="_Toc41003892"/>
      <w:bookmarkStart w:id="1371" w:name="_Toc41005268"/>
      <w:bookmarkStart w:id="1372" w:name="_Toc41034061"/>
      <w:bookmarkStart w:id="1373" w:name="_Toc41003890"/>
      <w:bookmarkStart w:id="1374" w:name="_Toc41004580"/>
      <w:bookmarkStart w:id="1375" w:name="_Toc41006369"/>
      <w:bookmarkStart w:id="1376" w:name="_Toc41034473"/>
      <w:bookmarkStart w:id="1377" w:name="_Toc41005617"/>
      <w:bookmarkStart w:id="1378" w:name="_Toc41005960"/>
      <w:bookmarkStart w:id="1379" w:name="_Toc41006368"/>
      <w:bookmarkStart w:id="1380" w:name="_Toc41034063"/>
      <w:bookmarkStart w:id="1381" w:name="_Toc41003893"/>
      <w:bookmarkStart w:id="1382" w:name="_Toc41004235"/>
      <w:bookmarkStart w:id="1383" w:name="_Toc41004923"/>
      <w:bookmarkStart w:id="1384" w:name="_Toc41004926"/>
      <w:bookmarkStart w:id="1385" w:name="_Toc41005271"/>
      <w:bookmarkStart w:id="1386" w:name="_Toc41034060"/>
      <w:bookmarkStart w:id="1387" w:name="_Toc41004924"/>
      <w:bookmarkStart w:id="1388" w:name="_Toc41004581"/>
      <w:bookmarkStart w:id="1389" w:name="_Toc41005959"/>
      <w:bookmarkStart w:id="1390" w:name="_Toc41006773"/>
      <w:bookmarkStart w:id="1391" w:name="_Toc41034471"/>
      <w:bookmarkStart w:id="1392" w:name="_Toc41005270"/>
      <w:bookmarkStart w:id="1393" w:name="_Toc41003894"/>
      <w:bookmarkStart w:id="1394" w:name="_Toc41034064"/>
      <w:bookmarkStart w:id="1395" w:name="_Toc41004232"/>
      <w:bookmarkStart w:id="1396" w:name="_Toc41004579"/>
      <w:bookmarkStart w:id="1397" w:name="_Toc41005613"/>
      <w:bookmarkStart w:id="1398" w:name="_Toc41005957"/>
      <w:bookmarkStart w:id="1399" w:name="_Toc41006372"/>
      <w:bookmarkStart w:id="1400" w:name="_Toc41006373"/>
      <w:bookmarkStart w:id="1401" w:name="_Toc41004237"/>
      <w:bookmarkStart w:id="1402" w:name="_Toc41034477"/>
      <w:bookmarkStart w:id="1403" w:name="_Toc41004928"/>
      <w:bookmarkStart w:id="1404" w:name="_Toc41003897"/>
      <w:bookmarkStart w:id="1405" w:name="_Toc41005961"/>
      <w:bookmarkStart w:id="1406" w:name="_Toc41006370"/>
      <w:bookmarkStart w:id="1407" w:name="_Toc41004585"/>
      <w:bookmarkStart w:id="1408" w:name="_Toc41006371"/>
      <w:bookmarkStart w:id="1409" w:name="_Toc41004582"/>
      <w:bookmarkStart w:id="1410" w:name="_Toc41004236"/>
      <w:bookmarkStart w:id="1411" w:name="_Toc41004927"/>
      <w:bookmarkStart w:id="1412" w:name="_Toc41005962"/>
      <w:bookmarkStart w:id="1413" w:name="_Toc41006779"/>
      <w:bookmarkStart w:id="1414" w:name="_Toc41006780"/>
      <w:bookmarkStart w:id="1415" w:name="_Toc41034067"/>
      <w:bookmarkStart w:id="1416" w:name="_Toc41005616"/>
      <w:bookmarkStart w:id="1417" w:name="_Toc41006778"/>
      <w:bookmarkStart w:id="1418" w:name="_Toc41005964"/>
      <w:bookmarkStart w:id="1419" w:name="_Toc41005275"/>
      <w:bookmarkStart w:id="1420" w:name="_Toc41034474"/>
      <w:bookmarkStart w:id="1421" w:name="_Toc41005274"/>
      <w:bookmarkStart w:id="1422" w:name="_Toc41005272"/>
      <w:bookmarkStart w:id="1423" w:name="_Toc41004925"/>
      <w:bookmarkStart w:id="1424" w:name="_Toc41004238"/>
      <w:bookmarkStart w:id="1425" w:name="_Toc41005615"/>
      <w:bookmarkStart w:id="1426" w:name="_Toc41034065"/>
      <w:bookmarkStart w:id="1427" w:name="_Toc41005963"/>
      <w:bookmarkStart w:id="1428" w:name="_Toc41034068"/>
      <w:bookmarkStart w:id="1429" w:name="_Toc41006777"/>
      <w:bookmarkStart w:id="1430" w:name="_Toc41004240"/>
      <w:bookmarkStart w:id="1431" w:name="_Toc41005965"/>
      <w:bookmarkStart w:id="1432" w:name="_Toc41003896"/>
      <w:bookmarkStart w:id="1433" w:name="_Toc41005967"/>
      <w:bookmarkStart w:id="1434" w:name="_Toc41034475"/>
      <w:bookmarkStart w:id="1435" w:name="_Toc41006376"/>
      <w:bookmarkStart w:id="1436" w:name="_Toc41005276"/>
      <w:bookmarkStart w:id="1437" w:name="_Toc41003900"/>
      <w:bookmarkStart w:id="1438" w:name="_Toc41003899"/>
      <w:bookmarkStart w:id="1439" w:name="_Toc41034480"/>
      <w:bookmarkStart w:id="1440" w:name="_Toc41005620"/>
      <w:bookmarkStart w:id="1441" w:name="_Toc41003895"/>
      <w:bookmarkStart w:id="1442" w:name="_Toc41005278"/>
      <w:bookmarkStart w:id="1443" w:name="_Toc41004241"/>
      <w:bookmarkStart w:id="1444" w:name="_Toc41034071"/>
      <w:bookmarkStart w:id="1445" w:name="_Toc41034070"/>
      <w:bookmarkStart w:id="1446" w:name="_Toc41004931"/>
      <w:bookmarkStart w:id="1447" w:name="_Toc41006784"/>
      <w:bookmarkStart w:id="1448" w:name="_Toc41004243"/>
      <w:bookmarkStart w:id="1449" w:name="_Toc41005968"/>
      <w:bookmarkStart w:id="1450" w:name="_Toc41005273"/>
      <w:bookmarkStart w:id="1451" w:name="_Toc41004239"/>
      <w:bookmarkStart w:id="1452" w:name="_Toc41005619"/>
      <w:bookmarkStart w:id="1453" w:name="_Toc41005618"/>
      <w:bookmarkStart w:id="1454" w:name="_Toc41034066"/>
      <w:bookmarkStart w:id="1455" w:name="_Toc41006781"/>
      <w:bookmarkStart w:id="1456" w:name="_Toc41034476"/>
      <w:bookmarkStart w:id="1457" w:name="_Toc41005966"/>
      <w:bookmarkStart w:id="1458" w:name="_Toc41004583"/>
      <w:bookmarkStart w:id="1459" w:name="_Toc41004587"/>
      <w:bookmarkStart w:id="1460" w:name="_Toc41004929"/>
      <w:bookmarkStart w:id="1461" w:name="_Toc41004584"/>
      <w:bookmarkStart w:id="1462" w:name="_Toc41034479"/>
      <w:bookmarkStart w:id="1463" w:name="_Toc41034482"/>
      <w:bookmarkStart w:id="1464" w:name="_Toc41004589"/>
      <w:bookmarkStart w:id="1465" w:name="_Toc41004586"/>
      <w:bookmarkStart w:id="1466" w:name="_Toc41006377"/>
      <w:bookmarkStart w:id="1467" w:name="_Toc41005277"/>
      <w:bookmarkStart w:id="1468" w:name="_Toc41005279"/>
      <w:bookmarkStart w:id="1469" w:name="_Toc41006786"/>
      <w:bookmarkStart w:id="1470" w:name="_Toc41006379"/>
      <w:bookmarkStart w:id="1471" w:name="_Toc41003898"/>
      <w:bookmarkStart w:id="1472" w:name="_Toc41005623"/>
      <w:bookmarkStart w:id="1473" w:name="_Toc41004932"/>
      <w:bookmarkStart w:id="1474" w:name="_Toc41006782"/>
      <w:bookmarkStart w:id="1475" w:name="_Toc41005622"/>
      <w:bookmarkStart w:id="1476" w:name="_Toc41005621"/>
      <w:bookmarkStart w:id="1477" w:name="_Toc41004242"/>
      <w:bookmarkStart w:id="1478" w:name="_Toc41034069"/>
      <w:bookmarkStart w:id="1479" w:name="_Toc41004245"/>
      <w:bookmarkStart w:id="1480" w:name="_Toc41005969"/>
      <w:bookmarkStart w:id="1481" w:name="_Toc41003902"/>
      <w:bookmarkStart w:id="1482" w:name="_Toc41006375"/>
      <w:bookmarkStart w:id="1483" w:name="_Toc41034072"/>
      <w:bookmarkStart w:id="1484" w:name="_Toc41005624"/>
      <w:bookmarkStart w:id="1485" w:name="_Toc41034478"/>
      <w:bookmarkStart w:id="1486" w:name="_Toc41034073"/>
      <w:bookmarkStart w:id="1487" w:name="_Toc41006374"/>
      <w:bookmarkStart w:id="1488" w:name="_Toc41003901"/>
      <w:bookmarkStart w:id="1489" w:name="_Toc41005970"/>
      <w:bookmarkStart w:id="1490" w:name="_Toc41006378"/>
      <w:bookmarkStart w:id="1491" w:name="_Toc41006783"/>
      <w:bookmarkStart w:id="1492" w:name="_Toc41004930"/>
      <w:bookmarkStart w:id="1493" w:name="_Toc41006787"/>
      <w:bookmarkStart w:id="1494" w:name="_Toc41034074"/>
      <w:bookmarkStart w:id="1495" w:name="_Toc41005283"/>
      <w:bookmarkStart w:id="1496" w:name="_Toc41005971"/>
      <w:bookmarkStart w:id="1497" w:name="_Toc41005626"/>
      <w:bookmarkStart w:id="1498" w:name="_Toc41004247"/>
      <w:bookmarkStart w:id="1499" w:name="_Toc41004937"/>
      <w:bookmarkStart w:id="1500" w:name="_Toc41006789"/>
      <w:bookmarkStart w:id="1501" w:name="_Toc41034076"/>
      <w:bookmarkStart w:id="1502" w:name="_Toc41005281"/>
      <w:bookmarkStart w:id="1503" w:name="_Toc41004588"/>
      <w:bookmarkStart w:id="1504" w:name="_Toc41034077"/>
      <w:bookmarkStart w:id="1505" w:name="_Toc41003905"/>
      <w:bookmarkStart w:id="1506" w:name="_Toc41005973"/>
      <w:bookmarkStart w:id="1507" w:name="_Toc41004591"/>
      <w:bookmarkStart w:id="1508" w:name="_Toc41004244"/>
      <w:bookmarkStart w:id="1509" w:name="_Toc41005627"/>
      <w:bookmarkStart w:id="1510" w:name="_Toc41034486"/>
      <w:bookmarkStart w:id="1511" w:name="_Toc41005628"/>
      <w:bookmarkStart w:id="1512" w:name="_Toc41004936"/>
      <w:bookmarkStart w:id="1513" w:name="_Toc41034481"/>
      <w:bookmarkStart w:id="1514" w:name="_Toc41005280"/>
      <w:bookmarkStart w:id="1515" w:name="_Toc41004933"/>
      <w:bookmarkStart w:id="1516" w:name="_Toc41004246"/>
      <w:bookmarkStart w:id="1517" w:name="_Toc41006788"/>
      <w:bookmarkStart w:id="1518" w:name="_Toc41004590"/>
      <w:bookmarkStart w:id="1519" w:name="_Toc41003903"/>
      <w:bookmarkStart w:id="1520" w:name="_Toc41034483"/>
      <w:bookmarkStart w:id="1521" w:name="_Toc41004934"/>
      <w:bookmarkStart w:id="1522" w:name="_Toc41006785"/>
      <w:bookmarkStart w:id="1523" w:name="_Toc41005625"/>
      <w:bookmarkStart w:id="1524" w:name="_Toc41004935"/>
      <w:bookmarkStart w:id="1525" w:name="_Toc41034484"/>
      <w:bookmarkStart w:id="1526" w:name="_Toc41003904"/>
      <w:bookmarkStart w:id="1527" w:name="_Toc41006792"/>
      <w:bookmarkStart w:id="1528" w:name="_Toc41005284"/>
      <w:bookmarkStart w:id="1529" w:name="_Toc41006382"/>
      <w:bookmarkStart w:id="1530" w:name="_Toc41004249"/>
      <w:bookmarkStart w:id="1531" w:name="_Toc41004592"/>
      <w:bookmarkStart w:id="1532" w:name="_Toc41004941"/>
      <w:bookmarkStart w:id="1533" w:name="_Toc41004248"/>
      <w:bookmarkStart w:id="1534" w:name="_Toc41034075"/>
      <w:bookmarkStart w:id="1535" w:name="_Toc41006385"/>
      <w:bookmarkStart w:id="1536" w:name="_Toc41005631"/>
      <w:bookmarkStart w:id="1537" w:name="_Toc41004938"/>
      <w:bookmarkStart w:id="1538" w:name="_Toc41006790"/>
      <w:bookmarkStart w:id="1539" w:name="_Toc41006380"/>
      <w:bookmarkStart w:id="1540" w:name="_Toc41003907"/>
      <w:bookmarkStart w:id="1541" w:name="_Toc41003906"/>
      <w:bookmarkStart w:id="1542" w:name="_Toc41034080"/>
      <w:bookmarkStart w:id="1543" w:name="_Toc41004595"/>
      <w:bookmarkStart w:id="1544" w:name="_Toc41005976"/>
      <w:bookmarkStart w:id="1545" w:name="_Toc41005975"/>
      <w:bookmarkStart w:id="1546" w:name="_Toc41005977"/>
      <w:bookmarkStart w:id="1547" w:name="_Toc41006384"/>
      <w:bookmarkStart w:id="1548" w:name="_Toc41005972"/>
      <w:bookmarkStart w:id="1549" w:name="_Toc41005282"/>
      <w:bookmarkStart w:id="1550" w:name="_Toc41005629"/>
      <w:bookmarkStart w:id="1551" w:name="_Toc41005974"/>
      <w:bookmarkStart w:id="1552" w:name="_Toc41004593"/>
      <w:bookmarkStart w:id="1553" w:name="_Toc41006381"/>
      <w:bookmarkStart w:id="1554" w:name="_Toc41034485"/>
      <w:bookmarkStart w:id="1555" w:name="_Toc41005630"/>
      <w:bookmarkStart w:id="1556" w:name="_Toc41006793"/>
      <w:bookmarkStart w:id="1557" w:name="_Toc41004940"/>
      <w:bookmarkStart w:id="1558" w:name="_Toc41006383"/>
      <w:bookmarkStart w:id="1559" w:name="_Toc41006386"/>
      <w:bookmarkStart w:id="1560" w:name="_Toc41004253"/>
      <w:bookmarkStart w:id="1561" w:name="_Toc41034488"/>
      <w:bookmarkStart w:id="1562" w:name="_Toc41004599"/>
      <w:bookmarkStart w:id="1563" w:name="_Toc41004942"/>
      <w:bookmarkStart w:id="1564" w:name="_Toc41006795"/>
      <w:bookmarkStart w:id="1565" w:name="_Toc41006387"/>
      <w:bookmarkStart w:id="1566" w:name="_Toc41006796"/>
      <w:bookmarkStart w:id="1567" w:name="_Toc41004943"/>
      <w:bookmarkStart w:id="1568" w:name="_Toc41004251"/>
      <w:bookmarkStart w:id="1569" w:name="_Toc41005285"/>
      <w:bookmarkStart w:id="1570" w:name="_Toc41003908"/>
      <w:bookmarkStart w:id="1571" w:name="_Toc41034487"/>
      <w:bookmarkStart w:id="1572" w:name="_Toc41004594"/>
      <w:bookmarkStart w:id="1573" w:name="_Toc41004250"/>
      <w:bookmarkStart w:id="1574" w:name="_Toc41005286"/>
      <w:bookmarkStart w:id="1575" w:name="_Toc41004254"/>
      <w:bookmarkStart w:id="1576" w:name="_Toc41005633"/>
      <w:bookmarkStart w:id="1577" w:name="_Toc41006794"/>
      <w:bookmarkStart w:id="1578" w:name="_Toc41004939"/>
      <w:bookmarkStart w:id="1579" w:name="_Toc41005290"/>
      <w:bookmarkStart w:id="1580" w:name="_Toc41005632"/>
      <w:bookmarkStart w:id="1581" w:name="_Toc41004596"/>
      <w:bookmarkStart w:id="1582" w:name="_Toc41005979"/>
      <w:bookmarkStart w:id="1583" w:name="_Toc41034078"/>
      <w:bookmarkStart w:id="1584" w:name="_Toc41005980"/>
      <w:bookmarkStart w:id="1585" w:name="_Toc41006791"/>
      <w:bookmarkStart w:id="1586" w:name="_Toc41034490"/>
      <w:bookmarkStart w:id="1587" w:name="_Toc41005287"/>
      <w:bookmarkStart w:id="1588" w:name="_Toc41034079"/>
      <w:bookmarkStart w:id="1589" w:name="_Toc41005635"/>
      <w:bookmarkStart w:id="1590" w:name="_Toc41006388"/>
      <w:bookmarkStart w:id="1591" w:name="_Toc41034083"/>
      <w:bookmarkStart w:id="1592" w:name="_Toc41004944"/>
      <w:bookmarkStart w:id="1593" w:name="_Toc41034082"/>
      <w:bookmarkStart w:id="1594" w:name="_Toc41004598"/>
      <w:bookmarkStart w:id="1595" w:name="_Toc41004602"/>
      <w:bookmarkStart w:id="1596" w:name="_Toc41004947"/>
      <w:bookmarkStart w:id="1597" w:name="_Toc41004946"/>
      <w:bookmarkStart w:id="1598" w:name="_Toc41005288"/>
      <w:bookmarkStart w:id="1599" w:name="_Toc41004597"/>
      <w:bookmarkStart w:id="1600" w:name="_Toc41005978"/>
      <w:bookmarkStart w:id="1601" w:name="_Toc41034493"/>
      <w:bookmarkStart w:id="1602" w:name="_Toc41004255"/>
      <w:bookmarkStart w:id="1603" w:name="_Toc41006389"/>
      <w:bookmarkStart w:id="1604" w:name="_Toc41003910"/>
      <w:bookmarkStart w:id="1605" w:name="_Toc41005637"/>
      <w:bookmarkStart w:id="1606" w:name="_Toc41005638"/>
      <w:bookmarkStart w:id="1607" w:name="_Toc41005291"/>
      <w:bookmarkStart w:id="1608" w:name="_Toc41005293"/>
      <w:bookmarkStart w:id="1609" w:name="_Toc41004252"/>
      <w:bookmarkStart w:id="1610" w:name="_Toc41006391"/>
      <w:bookmarkStart w:id="1611" w:name="_Toc41003909"/>
      <w:bookmarkStart w:id="1612" w:name="_Toc41003913"/>
      <w:bookmarkStart w:id="1613" w:name="_Toc41004257"/>
      <w:bookmarkStart w:id="1614" w:name="_Toc41034081"/>
      <w:bookmarkStart w:id="1615" w:name="_Toc41005634"/>
      <w:bookmarkStart w:id="1616" w:name="_Toc41034491"/>
      <w:bookmarkStart w:id="1617" w:name="_Toc41005983"/>
      <w:bookmarkStart w:id="1618" w:name="_Toc41003911"/>
      <w:bookmarkStart w:id="1619" w:name="_Toc41034489"/>
      <w:bookmarkStart w:id="1620" w:name="_Toc41005289"/>
      <w:bookmarkStart w:id="1621" w:name="_Toc41006798"/>
      <w:bookmarkStart w:id="1622" w:name="_Toc41003912"/>
      <w:bookmarkStart w:id="1623" w:name="_Toc41034495"/>
      <w:bookmarkStart w:id="1624" w:name="_Toc41004601"/>
      <w:bookmarkStart w:id="1625" w:name="_Toc41005986"/>
      <w:bookmarkStart w:id="1626" w:name="_Toc41004948"/>
      <w:bookmarkStart w:id="1627" w:name="_Toc41004256"/>
      <w:bookmarkStart w:id="1628" w:name="_Toc41003917"/>
      <w:bookmarkStart w:id="1629" w:name="_Toc41034492"/>
      <w:bookmarkStart w:id="1630" w:name="_Toc41034085"/>
      <w:bookmarkStart w:id="1631" w:name="_Toc41006392"/>
      <w:bookmarkStart w:id="1632" w:name="_Toc41004603"/>
      <w:bookmarkStart w:id="1633" w:name="_Toc41005981"/>
      <w:bookmarkStart w:id="1634" w:name="_Toc41004604"/>
      <w:bookmarkStart w:id="1635" w:name="_Toc41006797"/>
      <w:bookmarkStart w:id="1636" w:name="_Toc41034084"/>
      <w:bookmarkStart w:id="1637" w:name="_Toc41006799"/>
      <w:bookmarkStart w:id="1638" w:name="_Toc41034497"/>
      <w:bookmarkStart w:id="1639" w:name="_Toc41034494"/>
      <w:bookmarkStart w:id="1640" w:name="_Toc41004945"/>
      <w:bookmarkStart w:id="1641" w:name="_Toc41006393"/>
      <w:bookmarkStart w:id="1642" w:name="_Toc41006390"/>
      <w:bookmarkStart w:id="1643" w:name="_Toc41004258"/>
      <w:bookmarkStart w:id="1644" w:name="_Toc41005984"/>
      <w:bookmarkStart w:id="1645" w:name="_Toc41005292"/>
      <w:bookmarkStart w:id="1646" w:name="_Toc41004600"/>
      <w:bookmarkStart w:id="1647" w:name="_Toc41003914"/>
      <w:bookmarkStart w:id="1648" w:name="_Toc41005982"/>
      <w:bookmarkStart w:id="1649" w:name="_Toc41004950"/>
      <w:bookmarkStart w:id="1650" w:name="_Toc41005636"/>
      <w:bookmarkStart w:id="1651" w:name="_Toc41034496"/>
      <w:bookmarkStart w:id="1652" w:name="_Toc41005641"/>
      <w:bookmarkStart w:id="1653" w:name="_Toc41034087"/>
      <w:bookmarkStart w:id="1654" w:name="_Toc41003916"/>
      <w:bookmarkStart w:id="1655" w:name="_Toc41034500"/>
      <w:bookmarkStart w:id="1656" w:name="_Toc41006803"/>
      <w:bookmarkStart w:id="1657" w:name="_Toc41004263"/>
      <w:bookmarkStart w:id="1658" w:name="_Toc41006396"/>
      <w:bookmarkStart w:id="1659" w:name="_Toc41005985"/>
      <w:bookmarkStart w:id="1660" w:name="_Toc41003915"/>
      <w:bookmarkStart w:id="1661" w:name="_Toc41004605"/>
      <w:bookmarkStart w:id="1662" w:name="_Toc41004260"/>
      <w:bookmarkStart w:id="1663" w:name="_Toc41005639"/>
      <w:bookmarkStart w:id="1664" w:name="_Toc41006801"/>
      <w:bookmarkStart w:id="1665" w:name="_Toc41005295"/>
      <w:bookmarkStart w:id="1666" w:name="_Toc41034088"/>
      <w:bookmarkStart w:id="1667" w:name="_Toc41004949"/>
      <w:bookmarkStart w:id="1668" w:name="_Toc41005294"/>
      <w:bookmarkStart w:id="1669" w:name="_Toc41004607"/>
      <w:bookmarkStart w:id="1670" w:name="_Toc41005643"/>
      <w:bookmarkStart w:id="1671" w:name="_Toc41003920"/>
      <w:bookmarkStart w:id="1672" w:name="_Toc41004608"/>
      <w:bookmarkStart w:id="1673" w:name="_Toc41005298"/>
      <w:bookmarkStart w:id="1674" w:name="_Toc41006800"/>
      <w:bookmarkStart w:id="1675" w:name="_Toc41005644"/>
      <w:bookmarkStart w:id="1676" w:name="_Toc41004953"/>
      <w:bookmarkStart w:id="1677" w:name="_Toc41004259"/>
      <w:bookmarkStart w:id="1678" w:name="_Toc41005988"/>
      <w:bookmarkStart w:id="1679" w:name="_Toc41034086"/>
      <w:bookmarkStart w:id="1680" w:name="_Toc41005296"/>
      <w:bookmarkStart w:id="1681" w:name="_Toc41034499"/>
      <w:bookmarkStart w:id="1682" w:name="_Toc41005299"/>
      <w:bookmarkStart w:id="1683" w:name="_Toc41006804"/>
      <w:bookmarkStart w:id="1684" w:name="_Toc41034091"/>
      <w:bookmarkStart w:id="1685" w:name="_Toc41005640"/>
      <w:bookmarkStart w:id="1686" w:name="_Toc41004952"/>
      <w:bookmarkStart w:id="1687" w:name="_Toc41004951"/>
      <w:bookmarkStart w:id="1688" w:name="_Toc41005642"/>
      <w:bookmarkStart w:id="1689" w:name="_Toc41034498"/>
      <w:bookmarkStart w:id="1690" w:name="_Toc41005987"/>
      <w:bookmarkStart w:id="1691" w:name="_Toc41006805"/>
      <w:bookmarkStart w:id="1692" w:name="_Toc41005990"/>
      <w:bookmarkStart w:id="1693" w:name="_Toc41003921"/>
      <w:bookmarkStart w:id="1694" w:name="_Toc41034503"/>
      <w:bookmarkStart w:id="1695" w:name="_Toc41005645"/>
      <w:bookmarkStart w:id="1696" w:name="_Toc41004261"/>
      <w:bookmarkStart w:id="1697" w:name="_Toc41006398"/>
      <w:bookmarkStart w:id="1698" w:name="_Toc41006397"/>
      <w:bookmarkStart w:id="1699" w:name="_Toc41034092"/>
      <w:bookmarkStart w:id="1700" w:name="_Toc41005300"/>
      <w:bookmarkStart w:id="1701" w:name="_Toc41004609"/>
      <w:bookmarkStart w:id="1702" w:name="_Toc41006806"/>
      <w:bookmarkStart w:id="1703" w:name="_Toc41003922"/>
      <w:bookmarkStart w:id="1704" w:name="_Toc41005989"/>
      <w:bookmarkStart w:id="1705" w:name="_Toc41005302"/>
      <w:bookmarkStart w:id="1706" w:name="_Toc41006802"/>
      <w:bookmarkStart w:id="1707" w:name="_Toc41003918"/>
      <w:bookmarkStart w:id="1708" w:name="_Toc41003919"/>
      <w:bookmarkStart w:id="1709" w:name="_Toc41034093"/>
      <w:bookmarkStart w:id="1710" w:name="_Toc41005301"/>
      <w:bookmarkStart w:id="1711" w:name="_Toc41034090"/>
      <w:bookmarkStart w:id="1712" w:name="_Toc41005297"/>
      <w:bookmarkStart w:id="1713" w:name="_Toc41034089"/>
      <w:bookmarkStart w:id="1714" w:name="_Toc41004606"/>
      <w:bookmarkStart w:id="1715" w:name="_Toc41004956"/>
      <w:bookmarkStart w:id="1716" w:name="_Toc41006394"/>
      <w:bookmarkStart w:id="1717" w:name="_Toc41004262"/>
      <w:bookmarkStart w:id="1718" w:name="_Toc41006395"/>
      <w:bookmarkStart w:id="1719" w:name="_Toc41004269"/>
      <w:bookmarkStart w:id="1720" w:name="_Toc41004614"/>
      <w:bookmarkStart w:id="1721" w:name="_Toc41004959"/>
      <w:bookmarkStart w:id="1722" w:name="_Toc41034501"/>
      <w:bookmarkStart w:id="1723" w:name="_Toc41005649"/>
      <w:bookmarkStart w:id="1724" w:name="_Toc41004613"/>
      <w:bookmarkStart w:id="1725" w:name="_Toc41005647"/>
      <w:bookmarkStart w:id="1726" w:name="_Toc41004610"/>
      <w:bookmarkStart w:id="1727" w:name="_Toc41034094"/>
      <w:bookmarkStart w:id="1728" w:name="_Toc41006807"/>
      <w:bookmarkStart w:id="1729" w:name="_Toc41034502"/>
      <w:bookmarkStart w:id="1730" w:name="_Toc41005648"/>
      <w:bookmarkStart w:id="1731" w:name="_Toc41034506"/>
      <w:bookmarkStart w:id="1732" w:name="_Toc41003926"/>
      <w:bookmarkStart w:id="1733" w:name="_Toc41004958"/>
      <w:bookmarkStart w:id="1734" w:name="_Toc41034504"/>
      <w:bookmarkStart w:id="1735" w:name="_Toc41005303"/>
      <w:bookmarkStart w:id="1736" w:name="_Toc41004612"/>
      <w:bookmarkStart w:id="1737" w:name="_Toc41006810"/>
      <w:bookmarkStart w:id="1738" w:name="_Toc41006399"/>
      <w:bookmarkStart w:id="1739" w:name="_Toc41034097"/>
      <w:bookmarkStart w:id="1740" w:name="_Toc41004266"/>
      <w:bookmarkStart w:id="1741" w:name="_Toc41005646"/>
      <w:bookmarkStart w:id="1742" w:name="_Toc41004264"/>
      <w:bookmarkStart w:id="1743" w:name="_Toc41004954"/>
      <w:bookmarkStart w:id="1744" w:name="_Toc41005991"/>
      <w:bookmarkStart w:id="1745" w:name="_Toc41004265"/>
      <w:bookmarkStart w:id="1746" w:name="_Toc41003923"/>
      <w:bookmarkStart w:id="1747" w:name="_Toc41004611"/>
      <w:bookmarkStart w:id="1748" w:name="_Toc41004955"/>
      <w:bookmarkStart w:id="1749" w:name="_Toc41034505"/>
      <w:bookmarkStart w:id="1750" w:name="_Toc41006809"/>
      <w:bookmarkStart w:id="1751" w:name="_Toc41005997"/>
      <w:bookmarkStart w:id="1752" w:name="_Toc41005306"/>
      <w:bookmarkStart w:id="1753" w:name="_Toc41005304"/>
      <w:bookmarkStart w:id="1754" w:name="_Toc41005651"/>
      <w:bookmarkStart w:id="1755" w:name="_Toc41004957"/>
      <w:bookmarkStart w:id="1756" w:name="_Toc41005995"/>
      <w:bookmarkStart w:id="1757" w:name="_Toc41004267"/>
      <w:bookmarkStart w:id="1758" w:name="_Toc41034098"/>
      <w:bookmarkStart w:id="1759" w:name="_Toc41034508"/>
      <w:bookmarkStart w:id="1760" w:name="_Toc41004271"/>
      <w:bookmarkStart w:id="1761" w:name="_Toc41005305"/>
      <w:bookmarkStart w:id="1762" w:name="_Toc41006403"/>
      <w:bookmarkStart w:id="1763" w:name="_Toc41006404"/>
      <w:bookmarkStart w:id="1764" w:name="_Toc41006400"/>
      <w:bookmarkStart w:id="1765" w:name="_Toc41005996"/>
      <w:bookmarkStart w:id="1766" w:name="_Toc41003928"/>
      <w:bookmarkStart w:id="1767" w:name="_Toc41005993"/>
      <w:bookmarkStart w:id="1768" w:name="_Toc41005992"/>
      <w:bookmarkStart w:id="1769" w:name="_Toc41006402"/>
      <w:bookmarkStart w:id="1770" w:name="_Toc41003925"/>
      <w:bookmarkStart w:id="1771" w:name="_Toc41003924"/>
      <w:bookmarkStart w:id="1772" w:name="_Toc41004268"/>
      <w:bookmarkStart w:id="1773" w:name="_Toc41005994"/>
      <w:bookmarkStart w:id="1774" w:name="_Toc41034095"/>
      <w:bookmarkStart w:id="1775" w:name="_Toc41005650"/>
      <w:bookmarkStart w:id="1776" w:name="_Toc41006811"/>
      <w:bookmarkStart w:id="1777" w:name="_Toc41006401"/>
      <w:bookmarkStart w:id="1778" w:name="_Toc41004272"/>
      <w:bookmarkStart w:id="1779" w:name="_Toc41034507"/>
      <w:bookmarkStart w:id="1780" w:name="_Toc41004270"/>
      <w:bookmarkStart w:id="1781" w:name="_Toc41034096"/>
      <w:bookmarkStart w:id="1782" w:name="_Toc41006808"/>
      <w:bookmarkStart w:id="1783" w:name="_Toc41006407"/>
      <w:bookmarkStart w:id="1784" w:name="_Toc41005653"/>
      <w:bookmarkStart w:id="1785" w:name="_Toc41004619"/>
      <w:bookmarkStart w:id="1786" w:name="_Toc41003931"/>
      <w:bookmarkStart w:id="1787" w:name="_Toc41006405"/>
      <w:bookmarkStart w:id="1788" w:name="_Toc41004615"/>
      <w:bookmarkStart w:id="1789" w:name="_Toc41005652"/>
      <w:bookmarkStart w:id="1790" w:name="_Toc41034101"/>
      <w:bookmarkStart w:id="1791" w:name="_Toc41004616"/>
      <w:bookmarkStart w:id="1792" w:name="_Toc41034099"/>
      <w:bookmarkStart w:id="1793" w:name="_Toc41004960"/>
      <w:bookmarkStart w:id="1794" w:name="_Toc41006813"/>
      <w:bookmarkStart w:id="1795" w:name="_Toc41034100"/>
      <w:bookmarkStart w:id="1796" w:name="_Toc41004617"/>
      <w:bookmarkStart w:id="1797" w:name="_Toc41004961"/>
      <w:bookmarkStart w:id="1798" w:name="_Toc41005308"/>
      <w:bookmarkStart w:id="1799" w:name="_Toc41005999"/>
      <w:bookmarkStart w:id="1800" w:name="_Toc41006815"/>
      <w:bookmarkStart w:id="1801" w:name="_Toc41034510"/>
      <w:bookmarkStart w:id="1802" w:name="_Toc41003929"/>
      <w:bookmarkStart w:id="1803" w:name="_Toc41005998"/>
      <w:bookmarkStart w:id="1804" w:name="_Toc41004274"/>
      <w:bookmarkStart w:id="1805" w:name="_Toc41006812"/>
      <w:bookmarkStart w:id="1806" w:name="_Toc41006814"/>
      <w:bookmarkStart w:id="1807" w:name="_Toc41034509"/>
      <w:bookmarkStart w:id="1808" w:name="_Toc41003927"/>
      <w:bookmarkStart w:id="1809" w:name="_Toc41004962"/>
      <w:bookmarkStart w:id="1810" w:name="_Toc41034102"/>
      <w:bookmarkStart w:id="1811" w:name="_Toc41003930"/>
      <w:bookmarkStart w:id="1812" w:name="_Toc41006406"/>
      <w:bookmarkStart w:id="1813" w:name="_Toc41005307"/>
      <w:bookmarkStart w:id="1814" w:name="_Toc41034511"/>
      <w:bookmarkStart w:id="1815" w:name="_Toc41004618"/>
      <w:bookmarkStart w:id="1816" w:name="_Toc41005312"/>
      <w:bookmarkStart w:id="1817" w:name="_Toc41005655"/>
      <w:bookmarkStart w:id="1818" w:name="_Toc41006002"/>
      <w:bookmarkStart w:id="1819" w:name="_Toc41005654"/>
      <w:bookmarkStart w:id="1820" w:name="_Toc41004964"/>
      <w:bookmarkStart w:id="1821" w:name="_Toc41006816"/>
      <w:bookmarkStart w:id="1822" w:name="_Toc41006000"/>
      <w:bookmarkStart w:id="1823" w:name="_Toc41005309"/>
      <w:bookmarkStart w:id="1824" w:name="_Toc41034515"/>
      <w:bookmarkStart w:id="1825" w:name="_Toc41003935"/>
      <w:bookmarkStart w:id="1826" w:name="_Toc41034512"/>
      <w:bookmarkStart w:id="1827" w:name="_Toc41004966"/>
      <w:bookmarkStart w:id="1828" w:name="_Toc41034104"/>
      <w:bookmarkStart w:id="1829" w:name="_Toc41006410"/>
      <w:bookmarkStart w:id="1830" w:name="_Toc41034103"/>
      <w:bookmarkStart w:id="1831" w:name="_Toc41006409"/>
      <w:bookmarkStart w:id="1832" w:name="_Toc41004965"/>
      <w:bookmarkStart w:id="1833" w:name="_Toc41005311"/>
      <w:bookmarkStart w:id="1834" w:name="_Toc41004621"/>
      <w:bookmarkStart w:id="1835" w:name="_Toc41005310"/>
      <w:bookmarkStart w:id="1836" w:name="_Toc41004273"/>
      <w:bookmarkStart w:id="1837" w:name="_Toc41034514"/>
      <w:bookmarkStart w:id="1838" w:name="_Toc41003933"/>
      <w:bookmarkStart w:id="1839" w:name="_Toc41006818"/>
      <w:bookmarkStart w:id="1840" w:name="_Toc41005656"/>
      <w:bookmarkStart w:id="1841" w:name="_Toc41004963"/>
      <w:bookmarkStart w:id="1842" w:name="_Toc41004275"/>
      <w:bookmarkStart w:id="1843" w:name="_Toc41003932"/>
      <w:bookmarkStart w:id="1844" w:name="_Toc41004622"/>
      <w:bookmarkStart w:id="1845" w:name="_Toc41006408"/>
      <w:bookmarkStart w:id="1846" w:name="_Toc41004620"/>
      <w:bookmarkStart w:id="1847" w:name="_Toc41004967"/>
      <w:bookmarkStart w:id="1848" w:name="_Toc41034516"/>
      <w:bookmarkStart w:id="1849" w:name="_Toc41004624"/>
      <w:bookmarkStart w:id="1850" w:name="_Toc41006005"/>
      <w:bookmarkStart w:id="1851" w:name="_Toc41006821"/>
      <w:bookmarkStart w:id="1852" w:name="_Toc41006001"/>
      <w:bookmarkStart w:id="1853" w:name="_Toc41006817"/>
      <w:bookmarkStart w:id="1854" w:name="_Toc41034513"/>
      <w:bookmarkStart w:id="1855" w:name="_Toc41034108"/>
      <w:bookmarkStart w:id="1856" w:name="_Toc41006412"/>
      <w:bookmarkStart w:id="1857" w:name="_Toc41005657"/>
      <w:bookmarkStart w:id="1858" w:name="_Toc41006819"/>
      <w:bookmarkStart w:id="1859" w:name="_Toc41004968"/>
      <w:bookmarkStart w:id="1860" w:name="_Toc41003936"/>
      <w:bookmarkStart w:id="1861" w:name="_Toc41006003"/>
      <w:bookmarkStart w:id="1862" w:name="_Toc41004279"/>
      <w:bookmarkStart w:id="1863" w:name="_Toc41005315"/>
      <w:bookmarkStart w:id="1864" w:name="_Toc41034107"/>
      <w:bookmarkStart w:id="1865" w:name="_Toc41005660"/>
      <w:bookmarkStart w:id="1866" w:name="_Toc41004969"/>
      <w:bookmarkStart w:id="1867" w:name="_Toc41005658"/>
      <w:bookmarkStart w:id="1868" w:name="_Toc41006820"/>
      <w:bookmarkStart w:id="1869" w:name="_Toc41006411"/>
      <w:bookmarkStart w:id="1870" w:name="_Toc41034106"/>
      <w:bookmarkStart w:id="1871" w:name="_Toc41004277"/>
      <w:bookmarkStart w:id="1872" w:name="_Toc41006413"/>
      <w:bookmarkStart w:id="1873" w:name="_Toc41005316"/>
      <w:bookmarkStart w:id="1874" w:name="_Toc41004276"/>
      <w:bookmarkStart w:id="1875" w:name="_Toc41034105"/>
      <w:bookmarkStart w:id="1876" w:name="_Toc41005313"/>
      <w:bookmarkStart w:id="1877" w:name="_Toc41005314"/>
      <w:bookmarkStart w:id="1878" w:name="_Toc41003934"/>
      <w:bookmarkStart w:id="1879" w:name="_Toc41004626"/>
      <w:bookmarkStart w:id="1880" w:name="_Toc41006008"/>
      <w:bookmarkStart w:id="1881" w:name="_Toc41005659"/>
      <w:bookmarkStart w:id="1882" w:name="_Toc41034111"/>
      <w:bookmarkStart w:id="1883" w:name="_Toc41006824"/>
      <w:bookmarkStart w:id="1884" w:name="_Toc41004972"/>
      <w:bookmarkStart w:id="1885" w:name="_Toc41004282"/>
      <w:bookmarkStart w:id="1886" w:name="_Toc41005664"/>
      <w:bookmarkStart w:id="1887" w:name="_Toc41034109"/>
      <w:bookmarkStart w:id="1888" w:name="_Toc41034517"/>
      <w:bookmarkStart w:id="1889" w:name="_Toc41004625"/>
      <w:bookmarkStart w:id="1890" w:name="_Toc41004623"/>
      <w:bookmarkStart w:id="1891" w:name="_Toc41003937"/>
      <w:bookmarkStart w:id="1892" w:name="_Toc41006822"/>
      <w:bookmarkStart w:id="1893" w:name="_Toc41006825"/>
      <w:bookmarkStart w:id="1894" w:name="_Toc41003939"/>
      <w:bookmarkStart w:id="1895" w:name="_Toc41005663"/>
      <w:bookmarkStart w:id="1896" w:name="_Toc41004627"/>
      <w:bookmarkStart w:id="1897" w:name="_Toc41006006"/>
      <w:bookmarkStart w:id="1898" w:name="_Toc41003938"/>
      <w:bookmarkStart w:id="1899" w:name="_Toc41006415"/>
      <w:bookmarkStart w:id="1900" w:name="_Toc41006414"/>
      <w:bookmarkStart w:id="1901" w:name="_Toc41006004"/>
      <w:bookmarkStart w:id="1902" w:name="_Toc41004280"/>
      <w:bookmarkStart w:id="1903" w:name="_Toc41034518"/>
      <w:bookmarkStart w:id="1904" w:name="_Toc41034110"/>
      <w:bookmarkStart w:id="1905" w:name="_Toc41006009"/>
      <w:bookmarkStart w:id="1906" w:name="_Toc41004970"/>
      <w:bookmarkStart w:id="1907" w:name="_Toc41004278"/>
      <w:bookmarkStart w:id="1908" w:name="_Toc41006823"/>
      <w:bookmarkStart w:id="1909" w:name="_Toc41005661"/>
      <w:bookmarkStart w:id="1910" w:name="_Toc41005662"/>
      <w:bookmarkStart w:id="1911" w:name="_Toc41004285"/>
      <w:bookmarkStart w:id="1912" w:name="_Toc41034523"/>
      <w:bookmarkStart w:id="1913" w:name="_Toc41034520"/>
      <w:bookmarkStart w:id="1914" w:name="_Toc41005667"/>
      <w:bookmarkStart w:id="1915" w:name="_Toc41006417"/>
      <w:bookmarkStart w:id="1916" w:name="_Toc41006419"/>
      <w:bookmarkStart w:id="1917" w:name="_Toc41004971"/>
      <w:bookmarkStart w:id="1918" w:name="_Toc41034114"/>
      <w:bookmarkStart w:id="1919" w:name="_Toc41006010"/>
      <w:bookmarkStart w:id="1920" w:name="_Toc41004974"/>
      <w:bookmarkStart w:id="1921" w:name="_Toc41005320"/>
      <w:bookmarkStart w:id="1922" w:name="_Toc41004975"/>
      <w:bookmarkStart w:id="1923" w:name="_Toc41005666"/>
      <w:bookmarkStart w:id="1924" w:name="_Toc41005318"/>
      <w:bookmarkStart w:id="1925" w:name="_Toc41006827"/>
      <w:bookmarkStart w:id="1926" w:name="_Toc41006012"/>
      <w:bookmarkStart w:id="1927" w:name="_Toc41004281"/>
      <w:bookmarkStart w:id="1928" w:name="_Toc41034112"/>
      <w:bookmarkStart w:id="1929" w:name="_Toc41006416"/>
      <w:bookmarkStart w:id="1930" w:name="_Toc41004283"/>
      <w:bookmarkStart w:id="1931" w:name="_Toc41004973"/>
      <w:bookmarkStart w:id="1932" w:name="_Toc41004628"/>
      <w:bookmarkStart w:id="1933" w:name="_Toc41006011"/>
      <w:bookmarkStart w:id="1934" w:name="_Toc41005319"/>
      <w:bookmarkStart w:id="1935" w:name="_Toc41005317"/>
      <w:bookmarkStart w:id="1936" w:name="_Toc41034522"/>
      <w:bookmarkStart w:id="1937" w:name="_Toc41034519"/>
      <w:bookmarkStart w:id="1938" w:name="_Toc41003941"/>
      <w:bookmarkStart w:id="1939" w:name="_Toc41003943"/>
      <w:bookmarkStart w:id="1940" w:name="_Toc41004631"/>
      <w:bookmarkStart w:id="1941" w:name="_Toc41003940"/>
      <w:bookmarkStart w:id="1942" w:name="_Toc41006007"/>
      <w:bookmarkStart w:id="1943" w:name="_Toc41034525"/>
      <w:bookmarkStart w:id="1944" w:name="_Toc41005324"/>
      <w:bookmarkStart w:id="1945" w:name="_Toc41003945"/>
      <w:bookmarkStart w:id="1946" w:name="_Toc41004288"/>
      <w:bookmarkStart w:id="1947" w:name="_Toc41004976"/>
      <w:bookmarkStart w:id="1948" w:name="_Toc41005665"/>
      <w:bookmarkStart w:id="1949" w:name="_Toc41034521"/>
      <w:bookmarkStart w:id="1950" w:name="_Toc41004630"/>
      <w:bookmarkStart w:id="1951" w:name="_Toc41006826"/>
      <w:bookmarkStart w:id="1952" w:name="_Toc41004284"/>
      <w:bookmarkStart w:id="1953" w:name="_Toc41005321"/>
      <w:bookmarkStart w:id="1954" w:name="_Toc41006418"/>
      <w:bookmarkStart w:id="1955" w:name="_Toc41005322"/>
      <w:bookmarkStart w:id="1956" w:name="_Toc41004629"/>
      <w:bookmarkStart w:id="1957" w:name="_Toc41006420"/>
      <w:bookmarkStart w:id="1958" w:name="_Toc41004633"/>
      <w:bookmarkStart w:id="1959" w:name="_Toc41005669"/>
      <w:bookmarkStart w:id="1960" w:name="_Toc41006830"/>
      <w:bookmarkStart w:id="1961" w:name="_Toc41006014"/>
      <w:bookmarkStart w:id="1962" w:name="_Toc41006421"/>
      <w:bookmarkStart w:id="1963" w:name="_Toc41003946"/>
      <w:bookmarkStart w:id="1964" w:name="_Toc41034526"/>
      <w:bookmarkStart w:id="1965" w:name="_Toc41003942"/>
      <w:bookmarkStart w:id="1966" w:name="_Toc41034117"/>
      <w:bookmarkStart w:id="1967" w:name="_Toc41006828"/>
      <w:bookmarkStart w:id="1968" w:name="_Toc41004286"/>
      <w:bookmarkStart w:id="1969" w:name="_Toc41003944"/>
      <w:bookmarkStart w:id="1970" w:name="_Toc41004978"/>
      <w:bookmarkStart w:id="1971" w:name="_Toc41004632"/>
      <w:bookmarkStart w:id="1972" w:name="_Toc41006013"/>
      <w:bookmarkStart w:id="1973" w:name="_Toc41034113"/>
      <w:bookmarkStart w:id="1974" w:name="_Toc41004287"/>
      <w:bookmarkStart w:id="1975" w:name="_Toc41034115"/>
      <w:bookmarkStart w:id="1976" w:name="_Toc41006422"/>
      <w:bookmarkStart w:id="1977" w:name="_Toc41004979"/>
      <w:bookmarkStart w:id="1978" w:name="_Toc41004981"/>
      <w:bookmarkStart w:id="1979" w:name="_Toc41006831"/>
      <w:bookmarkStart w:id="1980" w:name="_Toc41003948"/>
      <w:bookmarkStart w:id="1981" w:name="_Toc41005327"/>
      <w:bookmarkStart w:id="1982" w:name="_Toc41004634"/>
      <w:bookmarkStart w:id="1983" w:name="_Toc41004291"/>
      <w:bookmarkStart w:id="1984" w:name="_Toc41004980"/>
      <w:bookmarkStart w:id="1985" w:name="_Toc41005672"/>
      <w:bookmarkStart w:id="1986" w:name="_Toc41034527"/>
      <w:bookmarkStart w:id="1987" w:name="_Toc41004635"/>
      <w:bookmarkStart w:id="1988" w:name="_Toc41006423"/>
      <w:bookmarkStart w:id="1989" w:name="_Toc41005671"/>
      <w:bookmarkStart w:id="1990" w:name="_Toc41034528"/>
      <w:bookmarkStart w:id="1991" w:name="_Toc41006017"/>
      <w:bookmarkStart w:id="1992" w:name="_Toc41004636"/>
      <w:bookmarkStart w:id="1993" w:name="_Toc41034116"/>
      <w:bookmarkStart w:id="1994" w:name="_Toc41005668"/>
      <w:bookmarkStart w:id="1995" w:name="_Toc41034524"/>
      <w:bookmarkStart w:id="1996" w:name="_Toc41034118"/>
      <w:bookmarkStart w:id="1997" w:name="_Toc41004290"/>
      <w:bookmarkStart w:id="1998" w:name="_Toc41006015"/>
      <w:bookmarkStart w:id="1999" w:name="_Toc41004289"/>
      <w:bookmarkStart w:id="2000" w:name="_Toc41004977"/>
      <w:bookmarkStart w:id="2001" w:name="_Toc41006829"/>
      <w:bookmarkStart w:id="2002" w:name="_Toc41005670"/>
      <w:bookmarkStart w:id="2003" w:name="_Toc41005323"/>
      <w:bookmarkStart w:id="2004" w:name="_Toc41005325"/>
      <w:bookmarkStart w:id="2005" w:name="_Toc41003947"/>
      <w:bookmarkStart w:id="2006" w:name="_Toc41006832"/>
      <w:bookmarkStart w:id="2007" w:name="_Toc41006020"/>
      <w:bookmarkStart w:id="2008" w:name="_Toc41005328"/>
      <w:bookmarkStart w:id="2009" w:name="_Toc41005673"/>
      <w:bookmarkStart w:id="2010" w:name="_Toc41003951"/>
      <w:bookmarkStart w:id="2011" w:name="_Toc41034120"/>
      <w:bookmarkStart w:id="2012" w:name="_Toc41006834"/>
      <w:bookmarkStart w:id="2013" w:name="_Toc41004637"/>
      <w:bookmarkStart w:id="2014" w:name="_Toc41034529"/>
      <w:bookmarkStart w:id="2015" w:name="_Toc41034122"/>
      <w:bookmarkStart w:id="2016" w:name="_Toc41034530"/>
      <w:bookmarkStart w:id="2017" w:name="_Toc41004982"/>
      <w:bookmarkStart w:id="2018" w:name="_Toc41006018"/>
      <w:bookmarkStart w:id="2019" w:name="_Toc41005326"/>
      <w:bookmarkStart w:id="2020" w:name="_Toc41004292"/>
      <w:bookmarkStart w:id="2021" w:name="_Toc41006428"/>
      <w:bookmarkStart w:id="2022" w:name="_Toc41004984"/>
      <w:bookmarkStart w:id="2023" w:name="_Toc41004295"/>
      <w:bookmarkStart w:id="2024" w:name="_Toc41005675"/>
      <w:bookmarkStart w:id="2025" w:name="_Toc41006426"/>
      <w:bookmarkStart w:id="2026" w:name="_Toc41034531"/>
      <w:bookmarkStart w:id="2027" w:name="_Toc41005674"/>
      <w:bookmarkStart w:id="2028" w:name="_Toc41006019"/>
      <w:bookmarkStart w:id="2029" w:name="_Toc41003949"/>
      <w:bookmarkStart w:id="2030" w:name="_Toc41006424"/>
      <w:bookmarkStart w:id="2031" w:name="_Toc41006425"/>
      <w:bookmarkStart w:id="2032" w:name="_Toc41034119"/>
      <w:bookmarkStart w:id="2033" w:name="_Toc41006016"/>
      <w:bookmarkStart w:id="2034" w:name="_Toc41006833"/>
      <w:bookmarkStart w:id="2035" w:name="_Toc41005329"/>
      <w:bookmarkStart w:id="2036" w:name="_Toc41004638"/>
      <w:bookmarkStart w:id="2037" w:name="_Toc41006835"/>
      <w:bookmarkStart w:id="2038" w:name="_Toc41004639"/>
      <w:bookmarkStart w:id="2039" w:name="_Toc41004293"/>
      <w:bookmarkStart w:id="2040" w:name="_Toc41004294"/>
      <w:bookmarkStart w:id="2041" w:name="_Toc41034532"/>
      <w:bookmarkStart w:id="2042" w:name="_Toc41006836"/>
      <w:bookmarkStart w:id="2043" w:name="_Toc41034123"/>
      <w:bookmarkStart w:id="2044" w:name="_Toc41004640"/>
      <w:bookmarkStart w:id="2045" w:name="_Toc41005676"/>
      <w:bookmarkStart w:id="2046" w:name="_Toc41005331"/>
      <w:bookmarkStart w:id="2047" w:name="_Toc41003952"/>
      <w:bookmarkStart w:id="2048" w:name="_Toc41005677"/>
      <w:bookmarkStart w:id="2049" w:name="_Toc41034125"/>
      <w:bookmarkStart w:id="2050" w:name="_Toc41034126"/>
      <w:bookmarkStart w:id="2051" w:name="_Toc41005334"/>
      <w:bookmarkStart w:id="2052" w:name="_Toc41004983"/>
      <w:bookmarkStart w:id="2053" w:name="_Toc41004643"/>
      <w:bookmarkStart w:id="2054" w:name="_Toc41006431"/>
      <w:bookmarkStart w:id="2055" w:name="_Toc41004297"/>
      <w:bookmarkStart w:id="2056" w:name="_Toc41034533"/>
      <w:bookmarkStart w:id="2057" w:name="_Toc41004296"/>
      <w:bookmarkStart w:id="2058" w:name="_Toc41004988"/>
      <w:bookmarkStart w:id="2059" w:name="_Toc41005330"/>
      <w:bookmarkStart w:id="2060" w:name="_Toc41003955"/>
      <w:bookmarkStart w:id="2061" w:name="_Toc41034535"/>
      <w:bookmarkStart w:id="2062" w:name="_Toc41006839"/>
      <w:bookmarkStart w:id="2063" w:name="_Toc41034121"/>
      <w:bookmarkStart w:id="2064" w:name="_Toc41004985"/>
      <w:bookmarkStart w:id="2065" w:name="_Toc41003950"/>
      <w:bookmarkStart w:id="2066" w:name="_Toc41005678"/>
      <w:bookmarkStart w:id="2067" w:name="_Toc41004298"/>
      <w:bookmarkStart w:id="2068" w:name="_Toc41006022"/>
      <w:bookmarkStart w:id="2069" w:name="_Toc41006427"/>
      <w:bookmarkStart w:id="2070" w:name="_Toc41005333"/>
      <w:bookmarkStart w:id="2071" w:name="_Toc41006837"/>
      <w:bookmarkStart w:id="2072" w:name="_Toc41006429"/>
      <w:bookmarkStart w:id="2073" w:name="_Toc41003954"/>
      <w:bookmarkStart w:id="2074" w:name="_Toc41005335"/>
      <w:bookmarkStart w:id="2075" w:name="_Toc41034534"/>
      <w:bookmarkStart w:id="2076" w:name="_Toc41006840"/>
      <w:bookmarkStart w:id="2077" w:name="_Toc41034537"/>
      <w:bookmarkStart w:id="2078" w:name="_Toc41005680"/>
      <w:bookmarkStart w:id="2079" w:name="_Toc41004642"/>
      <w:bookmarkStart w:id="2080" w:name="_Toc41004300"/>
      <w:bookmarkStart w:id="2081" w:name="_Toc41005336"/>
      <w:bookmarkStart w:id="2082" w:name="_Toc41006025"/>
      <w:bookmarkStart w:id="2083" w:name="_Toc41034128"/>
      <w:bookmarkStart w:id="2084" w:name="_Toc41004989"/>
      <w:bookmarkStart w:id="2085" w:name="_Toc41005332"/>
      <w:bookmarkStart w:id="2086" w:name="_Toc41006026"/>
      <w:bookmarkStart w:id="2087" w:name="_Toc41004641"/>
      <w:bookmarkStart w:id="2088" w:name="_Toc41004991"/>
      <w:bookmarkStart w:id="2089" w:name="_Toc41006430"/>
      <w:bookmarkStart w:id="2090" w:name="_Toc41004987"/>
      <w:bookmarkStart w:id="2091" w:name="_Toc41006023"/>
      <w:bookmarkStart w:id="2092" w:name="_Toc41006021"/>
      <w:bookmarkStart w:id="2093" w:name="_Toc41006024"/>
      <w:bookmarkStart w:id="2094" w:name="_Toc41006842"/>
      <w:bookmarkStart w:id="2095" w:name="_Toc41003953"/>
      <w:bookmarkStart w:id="2096" w:name="_Toc41006432"/>
      <w:bookmarkStart w:id="2097" w:name="_Toc41006838"/>
      <w:bookmarkStart w:id="2098" w:name="_Toc41034127"/>
      <w:bookmarkStart w:id="2099" w:name="_Toc41006433"/>
      <w:bookmarkStart w:id="2100" w:name="_Toc41006841"/>
      <w:bookmarkStart w:id="2101" w:name="_Toc41034124"/>
      <w:bookmarkStart w:id="2102" w:name="_Toc41004986"/>
      <w:bookmarkStart w:id="2103" w:name="_Toc41034541"/>
      <w:bookmarkStart w:id="2104" w:name="_Toc41003957"/>
      <w:bookmarkStart w:id="2105" w:name="_Toc41006435"/>
      <w:bookmarkStart w:id="2106" w:name="_Toc41004304"/>
      <w:bookmarkStart w:id="2107" w:name="_Toc41004645"/>
      <w:bookmarkStart w:id="2108" w:name="_Toc41005679"/>
      <w:bookmarkStart w:id="2109" w:name="_Toc41003956"/>
      <w:bookmarkStart w:id="2110" w:name="_Toc41004299"/>
      <w:bookmarkStart w:id="2111" w:name="_Toc41004990"/>
      <w:bookmarkStart w:id="2112" w:name="_Toc41005681"/>
      <w:bookmarkStart w:id="2113" w:name="_Toc41003958"/>
      <w:bookmarkStart w:id="2114" w:name="_Toc41004646"/>
      <w:bookmarkStart w:id="2115" w:name="_Toc41006437"/>
      <w:bookmarkStart w:id="2116" w:name="_Toc41003961"/>
      <w:bookmarkStart w:id="2117" w:name="_Toc41034132"/>
      <w:bookmarkStart w:id="2118" w:name="_Toc41006844"/>
      <w:bookmarkStart w:id="2119" w:name="_Toc41004644"/>
      <w:bookmarkStart w:id="2120" w:name="_Toc41004649"/>
      <w:bookmarkStart w:id="2121" w:name="_Toc41006843"/>
      <w:bookmarkStart w:id="2122" w:name="_Toc41006434"/>
      <w:bookmarkStart w:id="2123" w:name="_Toc41005682"/>
      <w:bookmarkStart w:id="2124" w:name="_Toc41004648"/>
      <w:bookmarkStart w:id="2125" w:name="_Toc41034536"/>
      <w:bookmarkStart w:id="2126" w:name="_Toc41006436"/>
      <w:bookmarkStart w:id="2127" w:name="_Toc41004303"/>
      <w:bookmarkStart w:id="2128" w:name="_Toc41034538"/>
      <w:bookmarkStart w:id="2129" w:name="_Toc41004301"/>
      <w:bookmarkStart w:id="2130" w:name="_Toc41034539"/>
      <w:bookmarkStart w:id="2131" w:name="_Toc41005337"/>
      <w:bookmarkStart w:id="2132" w:name="_Toc41034130"/>
      <w:bookmarkStart w:id="2133" w:name="_Toc41034129"/>
      <w:bookmarkStart w:id="2134" w:name="_Toc41004993"/>
      <w:bookmarkStart w:id="2135" w:name="_Toc41004647"/>
      <w:bookmarkStart w:id="2136" w:name="_Toc41004651"/>
      <w:bookmarkStart w:id="2137" w:name="_Toc41004996"/>
      <w:bookmarkStart w:id="2138" w:name="_Toc41004992"/>
      <w:bookmarkStart w:id="2139" w:name="_Toc41006027"/>
      <w:bookmarkStart w:id="2140" w:name="_Toc41004302"/>
      <w:bookmarkStart w:id="2141" w:name="_Toc41003959"/>
      <w:bookmarkStart w:id="2142" w:name="_Toc41034131"/>
      <w:bookmarkStart w:id="2143" w:name="_Toc41005342"/>
      <w:bookmarkStart w:id="2144" w:name="_Toc41005687"/>
      <w:bookmarkStart w:id="2145" w:name="_Toc41006032"/>
      <w:bookmarkStart w:id="2146" w:name="_Toc41006029"/>
      <w:bookmarkStart w:id="2147" w:name="_Toc41034135"/>
      <w:bookmarkStart w:id="2148" w:name="_Toc41004306"/>
      <w:bookmarkStart w:id="2149" w:name="_Toc41005338"/>
      <w:bookmarkStart w:id="2150" w:name="_Toc41003960"/>
      <w:bookmarkStart w:id="2151" w:name="_Toc41005684"/>
      <w:bookmarkStart w:id="2152" w:name="_Toc41034540"/>
      <w:bookmarkStart w:id="2153" w:name="_Toc41006028"/>
      <w:bookmarkStart w:id="2154" w:name="_Toc41005683"/>
      <w:bookmarkStart w:id="2155" w:name="_Toc41005339"/>
      <w:bookmarkStart w:id="2156" w:name="_Toc41034542"/>
      <w:bookmarkStart w:id="2157" w:name="_Toc41006440"/>
      <w:bookmarkStart w:id="2158" w:name="_Toc41006848"/>
      <w:bookmarkStart w:id="2159" w:name="_Toc41004650"/>
      <w:bookmarkStart w:id="2160" w:name="_Toc41006845"/>
      <w:bookmarkStart w:id="2161" w:name="_Toc41034544"/>
      <w:bookmarkStart w:id="2162" w:name="_Toc41003964"/>
      <w:bookmarkStart w:id="2163" w:name="_Toc41034543"/>
      <w:bookmarkStart w:id="2164" w:name="_Toc41004307"/>
      <w:bookmarkStart w:id="2165" w:name="_Toc41004994"/>
      <w:bookmarkStart w:id="2166" w:name="_Toc41005340"/>
      <w:bookmarkStart w:id="2167" w:name="_Toc41034138"/>
      <w:bookmarkStart w:id="2168" w:name="_Toc41004305"/>
      <w:bookmarkStart w:id="2169" w:name="_Toc41005341"/>
      <w:bookmarkStart w:id="2170" w:name="_Toc41006443"/>
      <w:bookmarkStart w:id="2171" w:name="_Toc41006438"/>
      <w:bookmarkStart w:id="2172" w:name="_Toc41003963"/>
      <w:bookmarkStart w:id="2173" w:name="_Toc41006851"/>
      <w:bookmarkStart w:id="2174" w:name="_Toc41005344"/>
      <w:bookmarkStart w:id="2175" w:name="_Toc41034547"/>
      <w:bookmarkStart w:id="2176" w:name="_Toc41034134"/>
      <w:bookmarkStart w:id="2177" w:name="_Toc41003962"/>
      <w:bookmarkStart w:id="2178" w:name="_Toc41006439"/>
      <w:bookmarkStart w:id="2179" w:name="_Toc41034133"/>
      <w:bookmarkStart w:id="2180" w:name="_Toc41004308"/>
      <w:bookmarkStart w:id="2181" w:name="_Toc41003967"/>
      <w:bookmarkStart w:id="2182" w:name="_Toc41005689"/>
      <w:bookmarkStart w:id="2183" w:name="_Toc41005685"/>
      <w:bookmarkStart w:id="2184" w:name="_Toc41005688"/>
      <w:bookmarkStart w:id="2185" w:name="_Toc41005690"/>
      <w:bookmarkStart w:id="2186" w:name="_Toc41006033"/>
      <w:bookmarkStart w:id="2187" w:name="_Toc41006030"/>
      <w:bookmarkStart w:id="2188" w:name="_Toc41006847"/>
      <w:bookmarkStart w:id="2189" w:name="_Toc41006034"/>
      <w:bookmarkStart w:id="2190" w:name="_Toc41006442"/>
      <w:bookmarkStart w:id="2191" w:name="_Toc41006846"/>
      <w:bookmarkStart w:id="2192" w:name="_Toc41005686"/>
      <w:bookmarkStart w:id="2193" w:name="_Toc41004995"/>
      <w:bookmarkStart w:id="2194" w:name="_Toc41004653"/>
      <w:bookmarkStart w:id="2195" w:name="_Toc41006031"/>
      <w:bookmarkStart w:id="2196" w:name="_Toc41034545"/>
      <w:bookmarkStart w:id="2197" w:name="_Toc41004654"/>
      <w:bookmarkStart w:id="2198" w:name="_Toc41005343"/>
      <w:bookmarkStart w:id="2199" w:name="_Toc41005348"/>
      <w:bookmarkStart w:id="2200" w:name="_Toc41006446"/>
      <w:bookmarkStart w:id="2201" w:name="_Toc41004655"/>
      <w:bookmarkStart w:id="2202" w:name="_Toc41034136"/>
      <w:bookmarkStart w:id="2203" w:name="_Toc41004657"/>
      <w:bookmarkStart w:id="2204" w:name="_Toc41034550"/>
      <w:bookmarkStart w:id="2205" w:name="_Toc41004311"/>
      <w:bookmarkStart w:id="2206" w:name="_Toc41034548"/>
      <w:bookmarkStart w:id="2207" w:name="_Toc41003965"/>
      <w:bookmarkStart w:id="2208" w:name="_Toc41003966"/>
      <w:bookmarkStart w:id="2209" w:name="_Toc41006849"/>
      <w:bookmarkStart w:id="2210" w:name="_Toc41034137"/>
      <w:bookmarkStart w:id="2211" w:name="_Toc41006853"/>
      <w:bookmarkStart w:id="2212" w:name="_Toc41003969"/>
      <w:bookmarkStart w:id="2213" w:name="_Toc41006854"/>
      <w:bookmarkStart w:id="2214" w:name="_Toc41034141"/>
      <w:bookmarkStart w:id="2215" w:name="_Toc41006445"/>
      <w:bookmarkStart w:id="2216" w:name="_Toc41006038"/>
      <w:bookmarkStart w:id="2217" w:name="_Toc41006035"/>
      <w:bookmarkStart w:id="2218" w:name="_Toc41004998"/>
      <w:bookmarkStart w:id="2219" w:name="_Toc41006441"/>
      <w:bookmarkStart w:id="2220" w:name="_Toc41004999"/>
      <w:bookmarkStart w:id="2221" w:name="_Toc41004652"/>
      <w:bookmarkStart w:id="2222" w:name="_Toc41034546"/>
      <w:bookmarkStart w:id="2223" w:name="_Toc41004997"/>
      <w:bookmarkStart w:id="2224" w:name="_Toc41005345"/>
      <w:bookmarkStart w:id="2225" w:name="_Toc41006850"/>
      <w:bookmarkStart w:id="2226" w:name="_Toc41005347"/>
      <w:bookmarkStart w:id="2227" w:name="_Toc41004309"/>
      <w:bookmarkStart w:id="2228" w:name="_Toc41034140"/>
      <w:bookmarkStart w:id="2229" w:name="_Toc41005693"/>
      <w:bookmarkStart w:id="2230" w:name="_Toc41005346"/>
      <w:bookmarkStart w:id="2231" w:name="_Toc41005349"/>
      <w:bookmarkStart w:id="2232" w:name="_Toc41004656"/>
      <w:bookmarkStart w:id="2233" w:name="_Toc41005001"/>
      <w:bookmarkStart w:id="2234" w:name="_Toc41003971"/>
      <w:bookmarkStart w:id="2235" w:name="_Toc41004312"/>
      <w:bookmarkStart w:id="2236" w:name="_Toc41005692"/>
      <w:bookmarkStart w:id="2237" w:name="_Toc41006036"/>
      <w:bookmarkStart w:id="2238" w:name="_Toc41003968"/>
      <w:bookmarkStart w:id="2239" w:name="_Toc41005000"/>
      <w:bookmarkStart w:id="2240" w:name="_Toc41005003"/>
      <w:bookmarkStart w:id="2241" w:name="_Toc41006448"/>
      <w:bookmarkStart w:id="2242" w:name="_Toc41004658"/>
      <w:bookmarkStart w:id="2243" w:name="_Toc41034139"/>
      <w:bookmarkStart w:id="2244" w:name="_Toc41034549"/>
      <w:bookmarkStart w:id="2245" w:name="_Toc41003972"/>
      <w:bookmarkStart w:id="2246" w:name="_Toc41006856"/>
      <w:bookmarkStart w:id="2247" w:name="_Toc41034142"/>
      <w:bookmarkStart w:id="2248" w:name="_Toc41034551"/>
      <w:bookmarkStart w:id="2249" w:name="_Toc41034552"/>
      <w:bookmarkStart w:id="2250" w:name="_Toc41006041"/>
      <w:bookmarkStart w:id="2251" w:name="_Toc41004310"/>
      <w:bookmarkStart w:id="2252" w:name="_Toc41005351"/>
      <w:bookmarkStart w:id="2253" w:name="_Toc41006852"/>
      <w:bookmarkStart w:id="2254" w:name="_Toc41006444"/>
      <w:bookmarkStart w:id="2255" w:name="_Toc41005691"/>
      <w:bookmarkStart w:id="2256" w:name="_Toc41006447"/>
      <w:bookmarkStart w:id="2257" w:name="_Toc41006037"/>
      <w:bookmarkStart w:id="2258" w:name="_Toc41005695"/>
      <w:bookmarkStart w:id="2259" w:name="_Toc41005694"/>
      <w:bookmarkStart w:id="2260" w:name="_Toc41004315"/>
      <w:bookmarkStart w:id="2261" w:name="_Toc41034143"/>
      <w:bookmarkStart w:id="2262" w:name="_Toc41005002"/>
      <w:bookmarkStart w:id="2263" w:name="_Toc41004317"/>
      <w:bookmarkStart w:id="2264" w:name="_Toc41004659"/>
      <w:bookmarkStart w:id="2265" w:name="_Toc41004660"/>
      <w:bookmarkStart w:id="2266" w:name="_Toc41004313"/>
      <w:bookmarkStart w:id="2267" w:name="_Toc41006449"/>
      <w:bookmarkStart w:id="2268" w:name="_Toc41006040"/>
      <w:bookmarkStart w:id="2269" w:name="_Toc41004316"/>
      <w:bookmarkStart w:id="2270" w:name="_Toc41005350"/>
      <w:bookmarkStart w:id="2271" w:name="_Toc41034554"/>
      <w:bookmarkStart w:id="2272" w:name="_Toc41004662"/>
      <w:bookmarkStart w:id="2273" w:name="_Toc41005352"/>
      <w:bookmarkStart w:id="2274" w:name="_Toc41004314"/>
      <w:bookmarkStart w:id="2275" w:name="_Toc41034144"/>
      <w:bookmarkStart w:id="2276" w:name="_Toc41006452"/>
      <w:bookmarkStart w:id="2277" w:name="_Toc41003974"/>
      <w:bookmarkStart w:id="2278" w:name="_Toc41005698"/>
      <w:bookmarkStart w:id="2279" w:name="_Toc41006043"/>
      <w:bookmarkStart w:id="2280" w:name="_Toc41006451"/>
      <w:bookmarkStart w:id="2281" w:name="_Toc41005696"/>
      <w:bookmarkStart w:id="2282" w:name="_Toc41005005"/>
      <w:bookmarkStart w:id="2283" w:name="_Toc41006855"/>
      <w:bookmarkStart w:id="2284" w:name="_Toc41006039"/>
      <w:bookmarkStart w:id="2285" w:name="_Toc41004318"/>
      <w:bookmarkStart w:id="2286" w:name="_Toc41005004"/>
      <w:bookmarkStart w:id="2287" w:name="_Toc41003973"/>
      <w:bookmarkStart w:id="2288" w:name="_Toc41006450"/>
      <w:bookmarkStart w:id="2289" w:name="_Toc41003970"/>
      <w:bookmarkStart w:id="2290" w:name="_Toc41006857"/>
      <w:bookmarkStart w:id="2291" w:name="_Toc41005697"/>
      <w:bookmarkStart w:id="2292" w:name="_Toc41034553"/>
      <w:bookmarkStart w:id="2293" w:name="_Toc41005006"/>
      <w:bookmarkStart w:id="2294" w:name="_Toc41004661"/>
      <w:bookmarkStart w:id="2295" w:name="_Toc41005355"/>
      <w:bookmarkStart w:id="2296" w:name="_Toc41006046"/>
      <w:bookmarkStart w:id="2297" w:name="_Toc41004664"/>
      <w:bookmarkStart w:id="2298" w:name="_Toc41006858"/>
      <w:bookmarkStart w:id="2299" w:name="_Toc41034145"/>
      <w:bookmarkStart w:id="2300" w:name="_Toc41005701"/>
      <w:bookmarkStart w:id="2301" w:name="_Toc41004320"/>
      <w:bookmarkStart w:id="2302" w:name="_Toc41005353"/>
      <w:bookmarkStart w:id="2303" w:name="_Toc41034556"/>
      <w:bookmarkStart w:id="2304" w:name="_Toc41034146"/>
      <w:bookmarkStart w:id="2305" w:name="_Toc41006044"/>
      <w:bookmarkStart w:id="2306" w:name="_Toc41005010"/>
      <w:bookmarkStart w:id="2307" w:name="_Toc41004665"/>
      <w:bookmarkStart w:id="2308" w:name="_Toc41005700"/>
      <w:bookmarkStart w:id="2309" w:name="_Toc41006862"/>
      <w:bookmarkStart w:id="2310" w:name="_Toc41004319"/>
      <w:bookmarkStart w:id="2311" w:name="_Toc41034147"/>
      <w:bookmarkStart w:id="2312" w:name="_Toc41005356"/>
      <w:bookmarkStart w:id="2313" w:name="_Toc41006454"/>
      <w:bookmarkStart w:id="2314" w:name="_Toc41006859"/>
      <w:bookmarkStart w:id="2315" w:name="_Toc41034555"/>
      <w:bookmarkStart w:id="2316" w:name="_Toc41005009"/>
      <w:bookmarkStart w:id="2317" w:name="_Toc41004663"/>
      <w:bookmarkStart w:id="2318" w:name="_Toc41005699"/>
      <w:bookmarkStart w:id="2319" w:name="_Toc41003975"/>
      <w:bookmarkStart w:id="2320" w:name="_Toc41005007"/>
      <w:bookmarkStart w:id="2321" w:name="_Toc41005008"/>
      <w:bookmarkStart w:id="2322" w:name="_Toc41006860"/>
      <w:bookmarkStart w:id="2323" w:name="_Toc41006042"/>
      <w:bookmarkStart w:id="2324" w:name="_Toc41005354"/>
      <w:bookmarkStart w:id="2325" w:name="_Toc41006045"/>
      <w:bookmarkStart w:id="2326" w:name="_Toc41003976"/>
      <w:bookmarkStart w:id="2327" w:name="_Toc41006049"/>
      <w:bookmarkStart w:id="2328" w:name="_Toc41003977"/>
      <w:bookmarkStart w:id="2329" w:name="_Toc41004321"/>
      <w:bookmarkStart w:id="2330" w:name="_Toc41005704"/>
      <w:bookmarkStart w:id="2331" w:name="_Toc41034558"/>
      <w:bookmarkStart w:id="2332" w:name="_Toc41005357"/>
      <w:bookmarkStart w:id="2333" w:name="_Toc41006864"/>
      <w:bookmarkStart w:id="2334" w:name="_Toc41006863"/>
      <w:bookmarkStart w:id="2335" w:name="_Toc41006457"/>
      <w:bookmarkStart w:id="2336" w:name="_Toc41003978"/>
      <w:bookmarkStart w:id="2337" w:name="_Toc41004666"/>
      <w:bookmarkStart w:id="2338" w:name="_Toc41005011"/>
      <w:bookmarkStart w:id="2339" w:name="_Toc41034148"/>
      <w:bookmarkStart w:id="2340" w:name="_Toc41006048"/>
      <w:bookmarkStart w:id="2341" w:name="_Toc41034152"/>
      <w:bookmarkStart w:id="2342" w:name="_Toc41004667"/>
      <w:bookmarkStart w:id="2343" w:name="_Toc41005702"/>
      <w:bookmarkStart w:id="2344" w:name="_Toc41004324"/>
      <w:bookmarkStart w:id="2345" w:name="_Toc41034560"/>
      <w:bookmarkStart w:id="2346" w:name="_Toc41003979"/>
      <w:bookmarkStart w:id="2347" w:name="_Toc41006047"/>
      <w:bookmarkStart w:id="2348" w:name="_Toc41006861"/>
      <w:bookmarkStart w:id="2349" w:name="_Toc41034150"/>
      <w:bookmarkStart w:id="2350" w:name="_Toc41034559"/>
      <w:bookmarkStart w:id="2351" w:name="_Toc41034149"/>
      <w:bookmarkStart w:id="2352" w:name="_Toc41034557"/>
      <w:bookmarkStart w:id="2353" w:name="_Toc41006455"/>
      <w:bookmarkStart w:id="2354" w:name="_Toc41004323"/>
      <w:bookmarkStart w:id="2355" w:name="_Toc41006453"/>
      <w:bookmarkStart w:id="2356" w:name="_Toc41004668"/>
      <w:bookmarkStart w:id="2357" w:name="_Toc41005012"/>
      <w:bookmarkStart w:id="2358" w:name="_Toc41005013"/>
      <w:bookmarkStart w:id="2359" w:name="_Toc41006865"/>
      <w:bookmarkStart w:id="2360" w:name="_Toc41006050"/>
      <w:bookmarkStart w:id="2361" w:name="_Toc41005705"/>
      <w:bookmarkStart w:id="2362" w:name="_Toc41005015"/>
      <w:bookmarkStart w:id="2363" w:name="_Toc41005359"/>
      <w:bookmarkStart w:id="2364" w:name="_Toc41005358"/>
      <w:bookmarkStart w:id="2365" w:name="_Toc41006456"/>
      <w:bookmarkStart w:id="2366" w:name="_Toc41034151"/>
      <w:bookmarkStart w:id="2367" w:name="_Toc41003980"/>
      <w:bookmarkStart w:id="2368" w:name="_Toc41034154"/>
      <w:bookmarkStart w:id="2369" w:name="_Toc41004326"/>
      <w:bookmarkStart w:id="2370" w:name="_Toc41004669"/>
      <w:bookmarkStart w:id="2371" w:name="_Toc41004322"/>
      <w:bookmarkStart w:id="2372" w:name="_Toc41005707"/>
      <w:bookmarkStart w:id="2373" w:name="_Toc41004670"/>
      <w:bookmarkStart w:id="2374" w:name="_Toc41034561"/>
      <w:bookmarkStart w:id="2375" w:name="_Toc41004671"/>
      <w:bookmarkStart w:id="2376" w:name="_Toc41006460"/>
      <w:bookmarkStart w:id="2377" w:name="_Toc41006866"/>
      <w:bookmarkStart w:id="2378" w:name="_Toc41006051"/>
      <w:bookmarkStart w:id="2379" w:name="_Toc41003981"/>
      <w:bookmarkStart w:id="2380" w:name="_Toc41006458"/>
      <w:bookmarkStart w:id="2381" w:name="_Toc41006459"/>
      <w:bookmarkStart w:id="2382" w:name="_Toc41034563"/>
      <w:bookmarkStart w:id="2383" w:name="_Toc41005362"/>
      <w:bookmarkStart w:id="2384" w:name="_Toc41003983"/>
      <w:bookmarkStart w:id="2385" w:name="_Toc41005703"/>
      <w:bookmarkStart w:id="2386" w:name="_Toc41005360"/>
      <w:bookmarkStart w:id="2387" w:name="_Toc41005014"/>
      <w:bookmarkStart w:id="2388" w:name="_Toc41006052"/>
      <w:bookmarkStart w:id="2389" w:name="_Toc41006867"/>
      <w:bookmarkStart w:id="2390" w:name="_Toc41034153"/>
      <w:bookmarkStart w:id="2391" w:name="_Toc41004672"/>
      <w:bookmarkStart w:id="2392" w:name="_Toc41005708"/>
      <w:bookmarkStart w:id="2393" w:name="_Toc41005363"/>
      <w:bookmarkStart w:id="2394" w:name="_Toc41005365"/>
      <w:bookmarkStart w:id="2395" w:name="_Toc41005017"/>
      <w:bookmarkStart w:id="2396" w:name="_Toc41034566"/>
      <w:bookmarkStart w:id="2397" w:name="_Toc41034562"/>
      <w:bookmarkStart w:id="2398" w:name="_Toc41005016"/>
      <w:bookmarkStart w:id="2399" w:name="_Toc41004328"/>
      <w:bookmarkStart w:id="2400" w:name="_Toc41005710"/>
      <w:bookmarkStart w:id="2401" w:name="_Toc41004674"/>
      <w:bookmarkStart w:id="2402" w:name="_Toc41006053"/>
      <w:bookmarkStart w:id="2403" w:name="_Toc41034156"/>
      <w:bookmarkStart w:id="2404" w:name="_Toc41006869"/>
      <w:bookmarkStart w:id="2405" w:name="_Toc41034564"/>
      <w:bookmarkStart w:id="2406" w:name="_Toc41003986"/>
      <w:bookmarkStart w:id="2407" w:name="_Toc41034155"/>
      <w:bookmarkStart w:id="2408" w:name="_Toc41006461"/>
      <w:bookmarkStart w:id="2409" w:name="_Toc41003982"/>
      <w:bookmarkStart w:id="2410" w:name="_Toc41034565"/>
      <w:bookmarkStart w:id="2411" w:name="_Toc41004327"/>
      <w:bookmarkStart w:id="2412" w:name="_Toc41003984"/>
      <w:bookmarkStart w:id="2413" w:name="_Toc41005366"/>
      <w:bookmarkStart w:id="2414" w:name="_Toc41006054"/>
      <w:bookmarkStart w:id="2415" w:name="_Toc41005706"/>
      <w:bookmarkStart w:id="2416" w:name="_Toc41005364"/>
      <w:bookmarkStart w:id="2417" w:name="_Toc41006870"/>
      <w:bookmarkStart w:id="2418" w:name="_Toc41006462"/>
      <w:bookmarkStart w:id="2419" w:name="_Toc41006868"/>
      <w:bookmarkStart w:id="2420" w:name="_Toc41005361"/>
      <w:bookmarkStart w:id="2421" w:name="_Toc41004675"/>
      <w:bookmarkStart w:id="2422" w:name="_Toc41004325"/>
      <w:bookmarkStart w:id="2423" w:name="_Toc41004678"/>
      <w:bookmarkStart w:id="2424" w:name="_Toc41006463"/>
      <w:bookmarkStart w:id="2425" w:name="_Toc41003985"/>
      <w:bookmarkStart w:id="2426" w:name="_Toc41034157"/>
      <w:bookmarkStart w:id="2427" w:name="_Toc41005018"/>
      <w:bookmarkStart w:id="2428" w:name="_Toc41034158"/>
      <w:bookmarkStart w:id="2429" w:name="_Toc41005020"/>
      <w:bookmarkStart w:id="2430" w:name="_Toc41003987"/>
      <w:bookmarkStart w:id="2431" w:name="_Toc41034567"/>
      <w:bookmarkStart w:id="2432" w:name="_Toc41005019"/>
      <w:bookmarkStart w:id="2433" w:name="_Toc41006058"/>
      <w:bookmarkStart w:id="2434" w:name="_Toc41006874"/>
      <w:bookmarkStart w:id="2435" w:name="_Toc41003989"/>
      <w:bookmarkStart w:id="2436" w:name="_Toc41004333"/>
      <w:bookmarkStart w:id="2437" w:name="_Toc41006465"/>
      <w:bookmarkStart w:id="2438" w:name="_Toc41005023"/>
      <w:bookmarkStart w:id="2439" w:name="_Toc41006055"/>
      <w:bookmarkStart w:id="2440" w:name="_Toc41006872"/>
      <w:bookmarkStart w:id="2441" w:name="_Toc41003990"/>
      <w:bookmarkStart w:id="2442" w:name="_Toc41006871"/>
      <w:bookmarkStart w:id="2443" w:name="_Toc41006057"/>
      <w:bookmarkStart w:id="2444" w:name="_Toc41004332"/>
      <w:bookmarkStart w:id="2445" w:name="_Toc41004330"/>
      <w:bookmarkStart w:id="2446" w:name="_Toc41006056"/>
      <w:bookmarkStart w:id="2447" w:name="_Toc41006464"/>
      <w:bookmarkStart w:id="2448" w:name="_Toc41005709"/>
      <w:bookmarkStart w:id="2449" w:name="_Toc41034570"/>
      <w:bookmarkStart w:id="2450" w:name="_Toc41004329"/>
      <w:bookmarkStart w:id="2451" w:name="_Toc41034159"/>
      <w:bookmarkStart w:id="2452" w:name="_Toc41004677"/>
      <w:bookmarkStart w:id="2453" w:name="_Toc41004673"/>
      <w:bookmarkStart w:id="2454" w:name="_Toc41034161"/>
      <w:bookmarkStart w:id="2455" w:name="_Toc41034568"/>
      <w:bookmarkStart w:id="2456" w:name="_Toc41034162"/>
      <w:bookmarkStart w:id="2457" w:name="_Toc41005371"/>
      <w:bookmarkStart w:id="2458" w:name="_Toc41005367"/>
      <w:bookmarkStart w:id="2459" w:name="_Toc41034160"/>
      <w:bookmarkStart w:id="2460" w:name="_Toc41004331"/>
      <w:bookmarkStart w:id="2461" w:name="_Toc41004676"/>
      <w:bookmarkStart w:id="2462" w:name="_Toc41034163"/>
      <w:bookmarkStart w:id="2463" w:name="_Toc41004336"/>
      <w:bookmarkStart w:id="2464" w:name="_Toc41005022"/>
      <w:bookmarkStart w:id="2465" w:name="_Toc41004681"/>
      <w:bookmarkStart w:id="2466" w:name="_Toc41005711"/>
      <w:bookmarkStart w:id="2467" w:name="_Toc41006877"/>
      <w:bookmarkStart w:id="2468" w:name="_Toc41006061"/>
      <w:bookmarkStart w:id="2469" w:name="_Toc41006873"/>
      <w:bookmarkStart w:id="2470" w:name="_Toc41005021"/>
      <w:bookmarkStart w:id="2471" w:name="_Toc41006059"/>
      <w:bookmarkStart w:id="2472" w:name="_Toc41034571"/>
      <w:bookmarkStart w:id="2473" w:name="_Toc41004334"/>
      <w:bookmarkStart w:id="2474" w:name="_Toc41005368"/>
      <w:bookmarkStart w:id="2475" w:name="_Toc41005025"/>
      <w:bookmarkStart w:id="2476" w:name="_Toc41003988"/>
      <w:bookmarkStart w:id="2477" w:name="_Toc41005713"/>
      <w:bookmarkStart w:id="2478" w:name="_Toc41034164"/>
      <w:bookmarkStart w:id="2479" w:name="_Toc41006469"/>
      <w:bookmarkStart w:id="2480" w:name="_Toc41004680"/>
      <w:bookmarkStart w:id="2481" w:name="_Toc41034569"/>
      <w:bookmarkStart w:id="2482" w:name="_Toc41005712"/>
      <w:bookmarkStart w:id="2483" w:name="_Toc41034573"/>
      <w:bookmarkStart w:id="2484" w:name="_Toc41003992"/>
      <w:bookmarkStart w:id="2485" w:name="_Toc41006466"/>
      <w:bookmarkStart w:id="2486" w:name="_Toc41003993"/>
      <w:bookmarkStart w:id="2487" w:name="_Toc41006468"/>
      <w:bookmarkStart w:id="2488" w:name="_Toc41005369"/>
      <w:bookmarkStart w:id="2489" w:name="_Toc41006876"/>
      <w:bookmarkStart w:id="2490" w:name="_Toc41003991"/>
      <w:bookmarkStart w:id="2491" w:name="_Toc41034166"/>
      <w:bookmarkStart w:id="2492" w:name="_Toc41006064"/>
      <w:bookmarkStart w:id="2493" w:name="_Toc41005374"/>
      <w:bookmarkStart w:id="2494" w:name="_Toc41003996"/>
      <w:bookmarkStart w:id="2495" w:name="_Toc41034575"/>
      <w:bookmarkStart w:id="2496" w:name="_Toc41004335"/>
      <w:bookmarkStart w:id="2497" w:name="_Toc41034576"/>
      <w:bookmarkStart w:id="2498" w:name="_Toc41004682"/>
      <w:bookmarkStart w:id="2499" w:name="_Toc41005373"/>
      <w:bookmarkStart w:id="2500" w:name="_Toc41005717"/>
      <w:bookmarkStart w:id="2501" w:name="_Toc41005716"/>
      <w:bookmarkStart w:id="2502" w:name="_Toc41034165"/>
      <w:bookmarkStart w:id="2503" w:name="_Toc41005027"/>
      <w:bookmarkStart w:id="2504" w:name="_Toc41005718"/>
      <w:bookmarkStart w:id="2505" w:name="_Toc41034167"/>
      <w:bookmarkStart w:id="2506" w:name="_Toc41006060"/>
      <w:bookmarkStart w:id="2507" w:name="_Toc41034572"/>
      <w:bookmarkStart w:id="2508" w:name="_Toc41005714"/>
      <w:bookmarkStart w:id="2509" w:name="_Toc41005026"/>
      <w:bookmarkStart w:id="2510" w:name="_Toc41004339"/>
      <w:bookmarkStart w:id="2511" w:name="_Toc41005715"/>
      <w:bookmarkStart w:id="2512" w:name="_Toc41006875"/>
      <w:bookmarkStart w:id="2513" w:name="_Toc41004679"/>
      <w:bookmarkStart w:id="2514" w:name="_Toc41005024"/>
      <w:bookmarkStart w:id="2515" w:name="_Toc41003994"/>
      <w:bookmarkStart w:id="2516" w:name="_Toc41005370"/>
      <w:bookmarkStart w:id="2517" w:name="_Toc41006467"/>
      <w:bookmarkStart w:id="2518" w:name="_Toc41006880"/>
      <w:bookmarkStart w:id="2519" w:name="_Toc41005720"/>
      <w:bookmarkStart w:id="2520" w:name="_Toc41003995"/>
      <w:bookmarkStart w:id="2521" w:name="_Toc41006878"/>
      <w:bookmarkStart w:id="2522" w:name="_Toc41034574"/>
      <w:bookmarkStart w:id="2523" w:name="_Toc41004337"/>
      <w:bookmarkStart w:id="2524" w:name="_Toc41034168"/>
      <w:bookmarkStart w:id="2525" w:name="_Toc41004338"/>
      <w:bookmarkStart w:id="2526" w:name="_Toc41006062"/>
      <w:bookmarkStart w:id="2527" w:name="_Toc41005372"/>
      <w:bookmarkStart w:id="2528" w:name="_Toc41004685"/>
      <w:bookmarkStart w:id="2529" w:name="_Toc41006065"/>
      <w:bookmarkStart w:id="2530" w:name="_Toc41005721"/>
      <w:bookmarkStart w:id="2531" w:name="_Toc41006472"/>
      <w:bookmarkStart w:id="2532" w:name="_Toc41005719"/>
      <w:bookmarkStart w:id="2533" w:name="_Toc41003998"/>
      <w:bookmarkStart w:id="2534" w:name="_Toc41005375"/>
      <w:bookmarkStart w:id="2535" w:name="_Toc41005030"/>
      <w:bookmarkStart w:id="2536" w:name="_Toc41005376"/>
      <w:bookmarkStart w:id="2537" w:name="_Toc41006881"/>
      <w:bookmarkStart w:id="2538" w:name="_Toc41004683"/>
      <w:bookmarkStart w:id="2539" w:name="_Toc41004341"/>
      <w:bookmarkStart w:id="2540" w:name="_Toc41034577"/>
      <w:bookmarkStart w:id="2541" w:name="_Toc41006063"/>
      <w:bookmarkStart w:id="2542" w:name="_Toc41006879"/>
      <w:bookmarkStart w:id="2543" w:name="_Toc41004340"/>
      <w:bookmarkStart w:id="2544" w:name="_Toc41006470"/>
      <w:bookmarkStart w:id="2545" w:name="_Toc41004686"/>
      <w:bookmarkStart w:id="2546" w:name="_Toc41006471"/>
      <w:bookmarkStart w:id="2547" w:name="_Toc41005028"/>
      <w:bookmarkStart w:id="2548" w:name="_Toc41006473"/>
      <w:bookmarkStart w:id="2549" w:name="_Toc41005029"/>
      <w:bookmarkStart w:id="2550" w:name="_Toc41003997"/>
      <w:bookmarkStart w:id="2551" w:name="_Toc41034169"/>
      <w:bookmarkStart w:id="2552" w:name="_Toc41005722"/>
      <w:bookmarkStart w:id="2553" w:name="_Toc41006882"/>
      <w:bookmarkStart w:id="2554" w:name="_Toc41006474"/>
      <w:bookmarkStart w:id="2555" w:name="_Toc41006067"/>
      <w:bookmarkStart w:id="2556" w:name="_Toc41006883"/>
      <w:bookmarkStart w:id="2557" w:name="_Toc41006475"/>
      <w:bookmarkStart w:id="2558" w:name="_Toc41004684"/>
      <w:bookmarkStart w:id="2559" w:name="_Toc41005723"/>
      <w:bookmarkStart w:id="2560" w:name="_Toc41006886"/>
      <w:bookmarkStart w:id="2561" w:name="_Toc41005031"/>
      <w:bookmarkStart w:id="2562" w:name="_Toc41006066"/>
      <w:bookmarkStart w:id="2563" w:name="_Toc41034582"/>
      <w:bookmarkStart w:id="2564" w:name="_Toc41034170"/>
      <w:bookmarkStart w:id="2565" w:name="_Toc41034173"/>
      <w:bookmarkStart w:id="2566" w:name="_Toc41034578"/>
      <w:bookmarkStart w:id="2567" w:name="_Toc41004342"/>
      <w:bookmarkStart w:id="2568" w:name="_Toc41004343"/>
      <w:bookmarkStart w:id="2569" w:name="_Toc41006069"/>
      <w:bookmarkStart w:id="2570" w:name="_Toc41005379"/>
      <w:bookmarkStart w:id="2571" w:name="_Toc41003999"/>
      <w:bookmarkStart w:id="2572" w:name="_Toc41034580"/>
      <w:bookmarkStart w:id="2573" w:name="_Toc41005032"/>
      <w:bookmarkStart w:id="2574" w:name="_Toc41004688"/>
      <w:bookmarkStart w:id="2575" w:name="_Toc41006476"/>
      <w:bookmarkStart w:id="2576" w:name="_Toc41005724"/>
      <w:bookmarkStart w:id="2577" w:name="_Toc41034171"/>
      <w:bookmarkStart w:id="2578" w:name="_Toc41006477"/>
      <w:bookmarkStart w:id="2579" w:name="_Toc41005377"/>
      <w:bookmarkStart w:id="2580" w:name="_Toc41005378"/>
      <w:bookmarkStart w:id="2581" w:name="_Toc41034579"/>
      <w:bookmarkStart w:id="2582" w:name="_Toc41006884"/>
      <w:bookmarkStart w:id="2583" w:name="_Toc41006885"/>
      <w:bookmarkStart w:id="2584" w:name="_Toc41006070"/>
      <w:bookmarkStart w:id="2585" w:name="_Toc41006478"/>
      <w:bookmarkStart w:id="2586" w:name="_Toc41005037"/>
      <w:bookmarkStart w:id="2587" w:name="_Toc41004004"/>
      <w:bookmarkStart w:id="2588" w:name="_Toc41005383"/>
      <w:bookmarkStart w:id="2589" w:name="_Toc41006480"/>
      <w:bookmarkStart w:id="2590" w:name="_Toc41004002"/>
      <w:bookmarkStart w:id="2591" w:name="_Toc41004000"/>
      <w:bookmarkStart w:id="2592" w:name="_Toc41006068"/>
      <w:bookmarkStart w:id="2593" w:name="_Toc41034584"/>
      <w:bookmarkStart w:id="2594" w:name="_Toc41005380"/>
      <w:bookmarkStart w:id="2595" w:name="_Toc41005033"/>
      <w:bookmarkStart w:id="2596" w:name="_Toc41006072"/>
      <w:bookmarkStart w:id="2597" w:name="_Toc41005034"/>
      <w:bookmarkStart w:id="2598" w:name="_Toc41004003"/>
      <w:bookmarkStart w:id="2599" w:name="_Toc41004692"/>
      <w:bookmarkStart w:id="2600" w:name="_Toc41034176"/>
      <w:bookmarkStart w:id="2601" w:name="_Toc41005725"/>
      <w:bookmarkStart w:id="2602" w:name="_Toc41034172"/>
      <w:bookmarkStart w:id="2603" w:name="_Toc41004001"/>
      <w:bookmarkStart w:id="2604" w:name="_Toc41004689"/>
      <w:bookmarkStart w:id="2605" w:name="_Toc41005381"/>
      <w:bookmarkStart w:id="2606" w:name="_Toc41004344"/>
      <w:bookmarkStart w:id="2607" w:name="_Toc41004687"/>
      <w:bookmarkStart w:id="2608" w:name="_Toc41004347"/>
      <w:bookmarkStart w:id="2609" w:name="_Toc41006073"/>
      <w:bookmarkStart w:id="2610" w:name="_Toc41006481"/>
      <w:bookmarkStart w:id="2611" w:name="_Toc41006889"/>
      <w:bookmarkStart w:id="2612" w:name="_Toc41005728"/>
      <w:bookmarkStart w:id="2613" w:name="_Toc41004691"/>
      <w:bookmarkStart w:id="2614" w:name="_Toc41034581"/>
      <w:bookmarkStart w:id="2615" w:name="_Toc41005039"/>
      <w:bookmarkStart w:id="2616" w:name="_Toc41005036"/>
      <w:bookmarkStart w:id="2617" w:name="_Toc41005727"/>
      <w:bookmarkStart w:id="2618" w:name="_Toc41004345"/>
      <w:bookmarkStart w:id="2619" w:name="_Toc41005035"/>
      <w:bookmarkStart w:id="2620" w:name="_Toc41005382"/>
      <w:bookmarkStart w:id="2621" w:name="_Toc41006887"/>
      <w:bookmarkStart w:id="2622" w:name="_Toc41006484"/>
      <w:bookmarkStart w:id="2623" w:name="_Toc41006892"/>
      <w:bookmarkStart w:id="2624" w:name="_Toc41004695"/>
      <w:bookmarkStart w:id="2625" w:name="_Toc41006482"/>
      <w:bookmarkStart w:id="2626" w:name="_Toc41004005"/>
      <w:bookmarkStart w:id="2627" w:name="_Toc41034177"/>
      <w:bookmarkStart w:id="2628" w:name="_Toc41004006"/>
      <w:bookmarkStart w:id="2629" w:name="_Toc41004349"/>
      <w:bookmarkStart w:id="2630" w:name="_Toc41005038"/>
      <w:bookmarkStart w:id="2631" w:name="_Toc41034175"/>
      <w:bookmarkStart w:id="2632" w:name="_Toc41005730"/>
      <w:bookmarkStart w:id="2633" w:name="_Toc41034585"/>
      <w:bookmarkStart w:id="2634" w:name="_Toc41004690"/>
      <w:bookmarkStart w:id="2635" w:name="_Toc41006888"/>
      <w:bookmarkStart w:id="2636" w:name="_Toc41005729"/>
      <w:bookmarkStart w:id="2637" w:name="_Toc41006483"/>
      <w:bookmarkStart w:id="2638" w:name="_Toc41034174"/>
      <w:bookmarkStart w:id="2639" w:name="_Toc41006479"/>
      <w:bookmarkStart w:id="2640" w:name="_Toc41034583"/>
      <w:bookmarkStart w:id="2641" w:name="_Toc41034586"/>
      <w:bookmarkStart w:id="2642" w:name="_Toc41004346"/>
      <w:bookmarkStart w:id="2643" w:name="_Toc41006071"/>
      <w:bookmarkStart w:id="2644" w:name="_Toc41004348"/>
      <w:bookmarkStart w:id="2645" w:name="_Toc41005726"/>
      <w:bookmarkStart w:id="2646" w:name="_Toc41006890"/>
      <w:bookmarkStart w:id="2647" w:name="_Toc41034590"/>
      <w:bookmarkStart w:id="2648" w:name="_Toc41005731"/>
      <w:bookmarkStart w:id="2649" w:name="_Toc41006074"/>
      <w:bookmarkStart w:id="2650" w:name="_Toc41004694"/>
      <w:bookmarkStart w:id="2651" w:name="_Toc41005386"/>
      <w:bookmarkStart w:id="2652" w:name="_Toc41006076"/>
      <w:bookmarkStart w:id="2653" w:name="_Toc41034178"/>
      <w:bookmarkStart w:id="2654" w:name="_Toc41006891"/>
      <w:bookmarkStart w:id="2655" w:name="_Toc41004007"/>
      <w:bookmarkStart w:id="2656" w:name="_Toc41005385"/>
      <w:bookmarkStart w:id="2657" w:name="_Toc41005040"/>
      <w:bookmarkStart w:id="2658" w:name="_Toc41006893"/>
      <w:bookmarkStart w:id="2659" w:name="_Toc41006075"/>
      <w:bookmarkStart w:id="2660" w:name="_Toc41005384"/>
      <w:bookmarkStart w:id="2661" w:name="_Toc41034587"/>
      <w:bookmarkStart w:id="2662" w:name="_Toc41006486"/>
      <w:bookmarkStart w:id="2663" w:name="_Toc41004693"/>
      <w:bookmarkStart w:id="2664" w:name="_Toc41004350"/>
      <w:bookmarkStart w:id="2665" w:name="_Toc197604660"/>
      <w:bookmarkStart w:id="2666" w:name="_Toc213588936"/>
      <w:bookmarkStart w:id="2667" w:name="bookmark185"/>
      <w:bookmarkStart w:id="2668" w:name="bookmark186"/>
      <w:bookmarkStart w:id="2669" w:name="bookmark184"/>
      <w:bookmarkStart w:id="2670" w:name="bookmark187"/>
      <w:bookmarkStart w:id="2671" w:name="_Toc180443844"/>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r>
        <w:rPr>
          <w:rFonts w:asciiTheme="minorHAnsi" w:hAnsiTheme="minorHAnsi" w:cstheme="minorHAnsi"/>
          <w:sz w:val="22"/>
          <w:szCs w:val="22"/>
          <w:lang w:val="lt-LT"/>
        </w:rPr>
        <w:t>Reikalavimai fizinei apsaugai</w:t>
      </w:r>
      <w:bookmarkEnd w:id="2665"/>
      <w:bookmarkEnd w:id="2666"/>
      <w:bookmarkEnd w:id="2667"/>
      <w:bookmarkEnd w:id="2668"/>
      <w:bookmarkEnd w:id="2669"/>
      <w:bookmarkEnd w:id="2670"/>
      <w:bookmarkEnd w:id="2671"/>
    </w:p>
    <w:p w14:paraId="6B532CF9" w14:textId="79D7F480" w:rsidR="00341B84" w:rsidRDefault="005B3A26" w:rsidP="005B3A26">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Žemiau nurodyti f</w:t>
      </w:r>
      <w:r w:rsidR="000D6C7E">
        <w:rPr>
          <w:rFonts w:asciiTheme="minorHAnsi" w:hAnsiTheme="minorHAnsi" w:cstheme="minorHAnsi"/>
          <w:color w:val="auto"/>
          <w:sz w:val="22"/>
          <w:szCs w:val="22"/>
        </w:rPr>
        <w:t>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w:t>
      </w:r>
      <w:r w:rsidR="006E27B1">
        <w:rPr>
          <w:rFonts w:asciiTheme="minorHAnsi" w:hAnsiTheme="minorHAnsi" w:cstheme="minorHAnsi"/>
          <w:color w:val="auto"/>
          <w:sz w:val="22"/>
          <w:szCs w:val="22"/>
        </w:rPr>
        <w:t>24</w:t>
      </w:r>
      <w:r w:rsidR="000D6C7E">
        <w:rPr>
          <w:rFonts w:asciiTheme="minorHAnsi" w:hAnsiTheme="minorHAnsi" w:cstheme="minorHAnsi"/>
          <w:color w:val="auto"/>
          <w:sz w:val="22"/>
          <w:szCs w:val="22"/>
        </w:rPr>
        <w:t xml:space="preserve"> m. </w:t>
      </w:r>
      <w:r w:rsidR="006E27B1">
        <w:rPr>
          <w:rFonts w:asciiTheme="minorHAnsi" w:hAnsiTheme="minorHAnsi" w:cstheme="minorHAnsi"/>
          <w:color w:val="auto"/>
          <w:sz w:val="22"/>
          <w:szCs w:val="22"/>
        </w:rPr>
        <w:t xml:space="preserve">gruodžio 3 </w:t>
      </w:r>
      <w:r w:rsidR="000D6C7E">
        <w:rPr>
          <w:rFonts w:asciiTheme="minorHAnsi" w:hAnsiTheme="minorHAnsi" w:cstheme="minorHAnsi"/>
          <w:color w:val="auto"/>
          <w:sz w:val="22"/>
          <w:szCs w:val="22"/>
        </w:rPr>
        <w:t>d. įsakymu Nr. D1-</w:t>
      </w:r>
      <w:r>
        <w:rPr>
          <w:rFonts w:asciiTheme="minorHAnsi" w:hAnsiTheme="minorHAnsi" w:cstheme="minorHAnsi"/>
          <w:color w:val="auto"/>
          <w:sz w:val="22"/>
          <w:szCs w:val="22"/>
        </w:rPr>
        <w:t>423</w:t>
      </w:r>
      <w:r w:rsidR="000D6C7E">
        <w:rPr>
          <w:rFonts w:asciiTheme="minorHAnsi" w:hAnsiTheme="minorHAnsi" w:cstheme="minorHAnsi"/>
          <w:color w:val="auto"/>
          <w:sz w:val="22"/>
          <w:szCs w:val="22"/>
        </w:rPr>
        <w:t xml:space="preserve">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 xml:space="preserve">ėl </w:t>
      </w:r>
      <w:r>
        <w:rPr>
          <w:rFonts w:asciiTheme="minorHAnsi" w:hAnsiTheme="minorHAnsi" w:cstheme="minorHAnsi"/>
          <w:color w:val="auto"/>
          <w:sz w:val="22"/>
          <w:szCs w:val="22"/>
        </w:rPr>
        <w:t>L</w:t>
      </w:r>
      <w:r w:rsidRPr="005B3A26">
        <w:rPr>
          <w:rFonts w:asciiTheme="minorHAnsi" w:hAnsiTheme="minorHAnsi" w:cstheme="minorHAnsi"/>
          <w:color w:val="auto"/>
          <w:sz w:val="22"/>
          <w:szCs w:val="22"/>
        </w:rPr>
        <w:t xml:space="preserve">ietuvos </w:t>
      </w:r>
      <w:r>
        <w:rPr>
          <w:rFonts w:asciiTheme="minorHAnsi" w:hAnsiTheme="minorHAnsi" w:cstheme="minorHAnsi"/>
          <w:color w:val="auto"/>
          <w:sz w:val="22"/>
          <w:szCs w:val="22"/>
        </w:rPr>
        <w:t>R</w:t>
      </w:r>
      <w:r w:rsidRPr="005B3A26">
        <w:rPr>
          <w:rFonts w:asciiTheme="minorHAnsi" w:hAnsiTheme="minorHAnsi" w:cstheme="minorHAnsi"/>
          <w:color w:val="auto"/>
          <w:sz w:val="22"/>
          <w:szCs w:val="22"/>
        </w:rPr>
        <w:t xml:space="preserve">espublikos aplinkos ministro 2004 m. spalio 19 d. įsakymo </w:t>
      </w:r>
      <w:r>
        <w:rPr>
          <w:rFonts w:asciiTheme="minorHAnsi" w:hAnsiTheme="minorHAnsi" w:cstheme="minorHAnsi"/>
          <w:color w:val="auto"/>
          <w:sz w:val="22"/>
          <w:szCs w:val="22"/>
        </w:rPr>
        <w:t>N</w:t>
      </w:r>
      <w:r w:rsidRPr="005B3A26">
        <w:rPr>
          <w:rFonts w:asciiTheme="minorHAnsi" w:hAnsiTheme="minorHAnsi" w:cstheme="minorHAnsi"/>
          <w:color w:val="auto"/>
          <w:sz w:val="22"/>
          <w:szCs w:val="22"/>
        </w:rPr>
        <w:t xml:space="preserve">r.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1-543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ėl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reikalavimų patvirtinimo“ pakeitimo“.</w:t>
      </w:r>
    </w:p>
    <w:p w14:paraId="70F132CE" w14:textId="4690597D" w:rsidR="00341B84" w:rsidRDefault="000D6C7E" w:rsidP="005B3A26">
      <w:pPr>
        <w:tabs>
          <w:tab w:val="left" w:pos="900"/>
        </w:tabs>
        <w:ind w:firstLine="851"/>
        <w:jc w:val="both"/>
        <w:rPr>
          <w:rFonts w:asciiTheme="minorHAnsi" w:hAnsiTheme="minorHAnsi" w:cstheme="minorHAnsi"/>
          <w:color w:val="auto"/>
          <w:sz w:val="22"/>
          <w:szCs w:val="22"/>
        </w:rPr>
      </w:pPr>
      <w:r>
        <w:rPr>
          <w:rFonts w:asciiTheme="minorHAnsi" w:hAnsiTheme="minorHAnsi" w:cstheme="minorHAnsi"/>
          <w:sz w:val="22"/>
          <w:szCs w:val="22"/>
        </w:rPr>
        <w:t xml:space="preserve">Technologiniame pastate įrengiama apsauginė signalizacija. Signalai perduodami į centralę, po to per GSM modemą į </w:t>
      </w:r>
      <w:r w:rsidR="005B3A26">
        <w:rPr>
          <w:rFonts w:asciiTheme="minorHAnsi" w:hAnsiTheme="minorHAnsi" w:cstheme="minorHAnsi"/>
          <w:sz w:val="22"/>
          <w:szCs w:val="22"/>
        </w:rPr>
        <w:t xml:space="preserve">centrinės </w:t>
      </w:r>
      <w:r>
        <w:rPr>
          <w:rFonts w:asciiTheme="minorHAnsi" w:hAnsiTheme="minorHAnsi" w:cstheme="minorHAnsi"/>
          <w:sz w:val="22"/>
          <w:szCs w:val="22"/>
        </w:rPr>
        <w:t>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palaikančio elektros tiekimą apsaugos sistemai ne trumpiau kaip  8 val., dingus elektros įtampai centralizuotame tinkle.</w:t>
      </w:r>
    </w:p>
    <w:p w14:paraId="70370DD5" w14:textId="5871C9A3"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Projektuojami nuotekų valymo įrenginiai turi būti aptverti ne žemesne kaip </w:t>
      </w:r>
      <w:r w:rsidR="003A584E">
        <w:rPr>
          <w:rFonts w:asciiTheme="minorHAnsi" w:hAnsiTheme="minorHAnsi" w:cstheme="minorHAnsi"/>
          <w:color w:val="auto"/>
          <w:sz w:val="22"/>
          <w:szCs w:val="22"/>
        </w:rPr>
        <w:t>1,8</w:t>
      </w:r>
      <w:r>
        <w:rPr>
          <w:rFonts w:asciiTheme="minorHAnsi" w:hAnsiTheme="minorHAnsi" w:cstheme="minorHAnsi"/>
          <w:color w:val="auto"/>
          <w:sz w:val="22"/>
          <w:szCs w:val="22"/>
        </w:rPr>
        <w:t xml:space="preserve"> m aukščio tvora</w:t>
      </w:r>
      <w:r w:rsidR="003A584E">
        <w:rPr>
          <w:rFonts w:asciiTheme="minorHAnsi" w:hAnsiTheme="minorHAnsi" w:cstheme="minorHAnsi"/>
          <w:color w:val="auto"/>
          <w:sz w:val="22"/>
          <w:szCs w:val="22"/>
        </w:rPr>
        <w:t xml:space="preserve"> (detaliau žr. 2.7 p. 19 papunktį)</w:t>
      </w:r>
      <w:r>
        <w:rPr>
          <w:rFonts w:asciiTheme="minorHAnsi" w:hAnsiTheme="minorHAnsi" w:cstheme="minorHAnsi"/>
          <w:color w:val="auto"/>
          <w:sz w:val="22"/>
          <w:szCs w:val="22"/>
        </w:rPr>
        <w:t>, ant kurios pakabinti skydeliai su įspėjamaisiais užrašais apie draudimą pašaliniams asmenims patekti į zoną.</w:t>
      </w:r>
    </w:p>
    <w:p w14:paraId="0B1A8E1B" w14:textId="2AC5E7DA" w:rsidR="00341B84" w:rsidRDefault="000D6C7E">
      <w:pPr>
        <w:pStyle w:val="Pagrindinistekstas"/>
        <w:tabs>
          <w:tab w:val="left" w:pos="900"/>
        </w:tabs>
        <w:ind w:firstLine="0"/>
        <w:jc w:val="both"/>
        <w:rPr>
          <w:rFonts w:asciiTheme="minorHAnsi" w:hAnsiTheme="minorHAnsi" w:cstheme="minorHAnsi"/>
          <w:bCs/>
          <w:iCs/>
          <w:strike/>
          <w:sz w:val="22"/>
          <w:szCs w:val="22"/>
          <w:lang w:val="lt-LT"/>
        </w:rPr>
      </w:pPr>
      <w:r>
        <w:rPr>
          <w:rFonts w:asciiTheme="minorHAnsi" w:hAnsiTheme="minorHAnsi" w:cstheme="minorHAnsi"/>
          <w:bCs/>
          <w:iCs/>
          <w:sz w:val="22"/>
          <w:szCs w:val="22"/>
          <w:lang w:val="lt-LT"/>
        </w:rPr>
        <w:t>Nuotekų valymo įrenginiai turi būti apšviesti, ne mažiau 4 vnt.  reikiamo srauto LED technologijos (arba lygiavertės) šviestuvų NVĮ teritorijos kampuose bei  2 vnt. ant  NVĮ technologinio pastato, su judesio davikliais.</w:t>
      </w:r>
    </w:p>
    <w:p w14:paraId="14CA60AD" w14:textId="77777777" w:rsidR="00341B84" w:rsidRDefault="00341B84">
      <w:pPr>
        <w:pStyle w:val="Pagrindinistekstas"/>
        <w:tabs>
          <w:tab w:val="left" w:pos="900"/>
        </w:tabs>
        <w:ind w:firstLine="0"/>
        <w:jc w:val="both"/>
        <w:rPr>
          <w:rFonts w:asciiTheme="minorHAnsi" w:hAnsiTheme="minorHAnsi" w:cstheme="minorHAnsi"/>
          <w:bCs/>
          <w:iCs/>
          <w:strike/>
          <w:sz w:val="22"/>
          <w:szCs w:val="22"/>
          <w:lang w:val="lt-LT"/>
        </w:rPr>
      </w:pPr>
    </w:p>
    <w:p w14:paraId="32EB8F89"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672" w:name="_Toc41005046"/>
      <w:bookmarkStart w:id="2673" w:name="_Toc41004014"/>
      <w:bookmarkStart w:id="2674" w:name="_Toc41005393"/>
      <w:bookmarkStart w:id="2675" w:name="_Toc41034185"/>
      <w:bookmarkStart w:id="2676" w:name="_Toc41034593"/>
      <w:bookmarkStart w:id="2677" w:name="_Toc41006083"/>
      <w:bookmarkStart w:id="2678" w:name="_Toc41005047"/>
      <w:bookmarkStart w:id="2679" w:name="_Toc41034184"/>
      <w:bookmarkStart w:id="2680" w:name="_Toc41004012"/>
      <w:bookmarkStart w:id="2681" w:name="_Toc41006491"/>
      <w:bookmarkStart w:id="2682" w:name="_Toc41005392"/>
      <w:bookmarkStart w:id="2683" w:name="_Toc41004355"/>
      <w:bookmarkStart w:id="2684" w:name="_Toc41004702"/>
      <w:bookmarkStart w:id="2685" w:name="_Toc41034594"/>
      <w:bookmarkStart w:id="2686" w:name="_Toc41006082"/>
      <w:bookmarkStart w:id="2687" w:name="_Toc41005391"/>
      <w:bookmarkStart w:id="2688" w:name="_Toc41004356"/>
      <w:bookmarkStart w:id="2689" w:name="_Toc41005737"/>
      <w:bookmarkStart w:id="2690" w:name="_Toc41006081"/>
      <w:bookmarkStart w:id="2691" w:name="_Toc41006489"/>
      <w:bookmarkStart w:id="2692" w:name="_Toc41006490"/>
      <w:bookmarkStart w:id="2693" w:name="_Toc41005738"/>
      <w:bookmarkStart w:id="2694" w:name="_Toc41004013"/>
      <w:bookmarkStart w:id="2695" w:name="_Toc41006898"/>
      <w:bookmarkStart w:id="2696" w:name="_Toc41034595"/>
      <w:bookmarkStart w:id="2697" w:name="_Toc41005045"/>
      <w:bookmarkStart w:id="2698" w:name="_Toc41005736"/>
      <w:bookmarkStart w:id="2699" w:name="_Toc41006899"/>
      <w:bookmarkStart w:id="2700" w:name="_Toc41004701"/>
      <w:bookmarkStart w:id="2701" w:name="_Toc41004700"/>
      <w:bookmarkStart w:id="2702" w:name="_Toc41006897"/>
      <w:bookmarkStart w:id="2703" w:name="_Toc41034186"/>
      <w:bookmarkStart w:id="2704" w:name="_Toc41004357"/>
      <w:bookmarkStart w:id="2705" w:name="_Toc197604661"/>
      <w:bookmarkStart w:id="2706" w:name="_Toc180443845"/>
      <w:bookmarkStart w:id="2707" w:name="bookmark191"/>
      <w:bookmarkStart w:id="2708" w:name="_Toc213588937"/>
      <w:bookmarkStart w:id="2709" w:name="bookmark192"/>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r>
        <w:rPr>
          <w:rFonts w:asciiTheme="minorHAnsi" w:hAnsiTheme="minorHAnsi" w:cstheme="minorHAnsi"/>
          <w:sz w:val="22"/>
          <w:szCs w:val="22"/>
          <w:lang w:val="lt-LT"/>
        </w:rPr>
        <w:t>Nuotekų valymo įrenginių darbo kontrolė ir valdymas</w:t>
      </w:r>
      <w:bookmarkEnd w:id="2705"/>
      <w:bookmarkEnd w:id="2706"/>
      <w:bookmarkEnd w:id="2707"/>
      <w:bookmarkEnd w:id="2708"/>
      <w:bookmarkEnd w:id="2709"/>
    </w:p>
    <w:p w14:paraId="11EE4793" w14:textId="66A664AD"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Nuotekų valymo įrenginių darbo stebėjimui ir valdymui Užsakovo dispečerinėje </w:t>
      </w:r>
      <w:r w:rsidRPr="005B3A26">
        <w:rPr>
          <w:rFonts w:asciiTheme="minorHAnsi" w:hAnsiTheme="minorHAnsi" w:cstheme="minorHAnsi"/>
          <w:color w:val="auto"/>
          <w:spacing w:val="-2"/>
          <w:sz w:val="22"/>
          <w:szCs w:val="22"/>
        </w:rPr>
        <w:t xml:space="preserve">turi būti sumontuota įranga  (suprojektuota ir įrengta nauja techninė ir programinė įranga, reikalinga naujos  SCADA sistemos veikimui). </w:t>
      </w:r>
      <w:r>
        <w:rPr>
          <w:rFonts w:asciiTheme="minorHAnsi" w:hAnsiTheme="minorHAnsi" w:cstheme="minorHAnsi"/>
          <w:color w:val="auto"/>
          <w:spacing w:val="-2"/>
          <w:sz w:val="22"/>
          <w:szCs w:val="22"/>
        </w:rPr>
        <w:t xml:space="preserve">Visas technologinis procesas turi turėti du valdymo būdus: </w:t>
      </w:r>
    </w:p>
    <w:p w14:paraId="7D3C8CD8" w14:textId="77777777" w:rsidR="00341B84" w:rsidRDefault="000D6C7E">
      <w:pPr>
        <w:numPr>
          <w:ilvl w:val="0"/>
          <w:numId w:val="14"/>
        </w:numPr>
        <w:tabs>
          <w:tab w:val="left" w:pos="900"/>
        </w:tabs>
        <w:ind w:left="0" w:firstLine="56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Automatinis valdymas – pagrindinis režimas;</w:t>
      </w:r>
    </w:p>
    <w:p w14:paraId="16F42E63" w14:textId="77777777" w:rsidR="00341B84" w:rsidRDefault="000D6C7E">
      <w:pPr>
        <w:numPr>
          <w:ilvl w:val="0"/>
          <w:numId w:val="14"/>
        </w:numPr>
        <w:tabs>
          <w:tab w:val="left" w:pos="900"/>
        </w:tabs>
        <w:spacing w:after="120"/>
        <w:ind w:left="0" w:firstLine="56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Rankinis valdymas – pagalbinis režimas. </w:t>
      </w:r>
    </w:p>
    <w:p w14:paraId="30A43F71"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Rankinis valdymas skirstomas:</w:t>
      </w:r>
    </w:p>
    <w:p w14:paraId="2822A3B9" w14:textId="77777777" w:rsidR="00341B84" w:rsidRDefault="000D6C7E">
      <w:pPr>
        <w:pStyle w:val="Sraopastraipa"/>
        <w:numPr>
          <w:ilvl w:val="0"/>
          <w:numId w:val="15"/>
        </w:numPr>
        <w:tabs>
          <w:tab w:val="left" w:pos="900"/>
          <w:tab w:val="left" w:pos="1170"/>
        </w:tabs>
        <w:ind w:left="851" w:hanging="284"/>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Vietinis valdymo režimas, kuris naudojamas paleidimo derinimo darbuose, individualiuose bandymuose, esant ypatingiems atvejams, atliekant remonto darbus;</w:t>
      </w:r>
    </w:p>
    <w:p w14:paraId="53EFC998" w14:textId="77777777" w:rsidR="00341B84" w:rsidRDefault="000D6C7E">
      <w:pPr>
        <w:pStyle w:val="Sraopastraipa"/>
        <w:numPr>
          <w:ilvl w:val="0"/>
          <w:numId w:val="15"/>
        </w:numPr>
        <w:tabs>
          <w:tab w:val="left" w:pos="900"/>
          <w:tab w:val="left" w:pos="1170"/>
        </w:tabs>
        <w:ind w:left="851" w:hanging="284"/>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Distancinis valdymas atliekamas iš dispečerinio pulto. Valdymą atlieka operatorius.</w:t>
      </w:r>
    </w:p>
    <w:p w14:paraId="3115C0CF" w14:textId="77777777" w:rsidR="00341B84" w:rsidRDefault="00341B84">
      <w:pPr>
        <w:tabs>
          <w:tab w:val="left" w:pos="900"/>
        </w:tabs>
        <w:jc w:val="both"/>
        <w:rPr>
          <w:rFonts w:asciiTheme="minorHAnsi" w:hAnsiTheme="minorHAnsi" w:cstheme="minorHAnsi"/>
          <w:color w:val="auto"/>
          <w:spacing w:val="-2"/>
          <w:sz w:val="22"/>
          <w:szCs w:val="22"/>
        </w:rPr>
      </w:pPr>
    </w:p>
    <w:p w14:paraId="2A9290F4"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Normalios eksploatacijos sąlygomis nuotekų valymo įrenginiai turi būti valdomi automatiškai, pagal nustatytą SCADA sistemos režimą. Operatorius minimaliai periodiškai prižiūrės nuotekų valymo įrenginius, t.y. tikrins matuojamus parametrus, vizualiai vertins atskirų įrengimų: siurblių, orapūčių, reagentų dozavimo įrangos, dumblo tankinimo ir stabilizavimo įrangos ir kt. darbą, keis atliekų konteinerius ir pan. </w:t>
      </w:r>
    </w:p>
    <w:p w14:paraId="53CFAC9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Technologinės įrangos maitinimui turi būti numatytos naujos elektrinio maitinimo, valdymo, automatinio režimo, apskaitos, apsaugos nuo perkrovimų, įtampos svyravimų, trumpalaikių įtampos dingimų ir kt. priemonės.</w:t>
      </w:r>
    </w:p>
    <w:p w14:paraId="611E0A47" w14:textId="77777777" w:rsidR="00341B84" w:rsidRDefault="000D6C7E">
      <w:pPr>
        <w:tabs>
          <w:tab w:val="left" w:pos="900"/>
        </w:tabs>
        <w:jc w:val="both"/>
        <w:rPr>
          <w:rFonts w:asciiTheme="minorHAnsi" w:hAnsiTheme="minorHAnsi" w:cstheme="minorHAnsi"/>
          <w:color w:val="000000" w:themeColor="text1"/>
          <w:spacing w:val="-2"/>
          <w:sz w:val="22"/>
          <w:szCs w:val="22"/>
        </w:rPr>
      </w:pPr>
      <w:r>
        <w:rPr>
          <w:rFonts w:asciiTheme="minorHAnsi" w:hAnsiTheme="minorHAnsi" w:cstheme="minorHAnsi"/>
          <w:color w:val="000000" w:themeColor="text1"/>
          <w:spacing w:val="-2"/>
          <w:sz w:val="22"/>
          <w:szCs w:val="22"/>
        </w:rPr>
        <w:t>Technologiniai procesai, vykdomi Tverų nuotekų valykloje, turi būti kontroliuojami, reguliuojami ir stebimi Tverų nuotekų valykloje įrengtame AVS ir Užsakovo dispečerinėje.</w:t>
      </w:r>
    </w:p>
    <w:p w14:paraId="587D40AD" w14:textId="1592DF93" w:rsidR="00341B84" w:rsidRDefault="000D6C7E">
      <w:pPr>
        <w:widowControl/>
        <w:jc w:val="both"/>
        <w:rPr>
          <w:rFonts w:asciiTheme="minorHAnsi" w:eastAsia="Times New Roman" w:hAnsiTheme="minorHAnsi" w:cstheme="minorHAnsi"/>
          <w:color w:val="000000" w:themeColor="text1"/>
          <w:sz w:val="22"/>
          <w:szCs w:val="22"/>
          <w:lang w:eastAsia="en-US" w:bidi="ar-SA"/>
        </w:rPr>
      </w:pPr>
      <w:r>
        <w:rPr>
          <w:rFonts w:asciiTheme="minorHAnsi" w:eastAsia="Times New Roman" w:hAnsiTheme="minorHAnsi" w:cstheme="minorHAnsi"/>
          <w:color w:val="000000" w:themeColor="text1"/>
          <w:sz w:val="22"/>
          <w:szCs w:val="22"/>
          <w:lang w:eastAsia="en-US" w:bidi="ar-SA"/>
        </w:rPr>
        <w:t>Taip pat turi būti įrengt</w:t>
      </w:r>
      <w:r w:rsidR="003A584E">
        <w:rPr>
          <w:rFonts w:asciiTheme="minorHAnsi" w:eastAsia="Times New Roman" w:hAnsiTheme="minorHAnsi" w:cstheme="minorHAnsi"/>
          <w:color w:val="000000" w:themeColor="text1"/>
          <w:sz w:val="22"/>
          <w:szCs w:val="22"/>
          <w:lang w:eastAsia="en-US" w:bidi="ar-SA"/>
        </w:rPr>
        <w:t xml:space="preserve">a ne mažiau, kaip </w:t>
      </w:r>
      <w:r w:rsidR="003A584E" w:rsidRPr="00F47BD2">
        <w:rPr>
          <w:rFonts w:asciiTheme="minorHAnsi" w:eastAsia="Times New Roman" w:hAnsiTheme="minorHAnsi" w:cstheme="minorHAnsi"/>
          <w:color w:val="0070C0"/>
          <w:sz w:val="22"/>
          <w:szCs w:val="22"/>
          <w:lang w:eastAsia="en-US" w:bidi="ar-SA"/>
        </w:rPr>
        <w:t xml:space="preserve">1 vnt. </w:t>
      </w:r>
      <w:r w:rsidRPr="00F47BD2">
        <w:rPr>
          <w:rFonts w:asciiTheme="minorHAnsi" w:eastAsia="Times New Roman" w:hAnsiTheme="minorHAnsi" w:cstheme="minorHAnsi"/>
          <w:color w:val="0070C0"/>
          <w:sz w:val="22"/>
          <w:szCs w:val="22"/>
          <w:lang w:eastAsia="en-US" w:bidi="ar-SA"/>
        </w:rPr>
        <w:t xml:space="preserve"> vaizdo stebėjimo kamer</w:t>
      </w:r>
      <w:r w:rsidR="00F47BD2" w:rsidRPr="00F47BD2">
        <w:rPr>
          <w:rFonts w:asciiTheme="minorHAnsi" w:eastAsia="Times New Roman" w:hAnsiTheme="minorHAnsi" w:cstheme="minorHAnsi"/>
          <w:color w:val="0070C0"/>
          <w:sz w:val="22"/>
          <w:szCs w:val="22"/>
          <w:lang w:eastAsia="en-US" w:bidi="ar-SA"/>
        </w:rPr>
        <w:t>a</w:t>
      </w:r>
      <w:r>
        <w:rPr>
          <w:rFonts w:asciiTheme="minorHAnsi" w:eastAsia="Times New Roman" w:hAnsiTheme="minorHAnsi" w:cstheme="minorHAnsi"/>
          <w:color w:val="000000" w:themeColor="text1"/>
          <w:sz w:val="22"/>
          <w:szCs w:val="22"/>
          <w:lang w:eastAsia="en-US" w:bidi="ar-SA"/>
        </w:rPr>
        <w:t>, užtikrinant dienos ir nakties stebėjimo galimybes, kuri turi veikti pagal LST EN 62676-1-1 arba lygiavertį standartą, kad būtų užtikrintas stebėjimas</w:t>
      </w:r>
      <w:r w:rsidR="00F47BD2">
        <w:rPr>
          <w:rFonts w:asciiTheme="minorHAnsi" w:eastAsia="Times New Roman" w:hAnsiTheme="minorHAnsi" w:cstheme="minorHAnsi"/>
          <w:color w:val="000000" w:themeColor="text1"/>
          <w:sz w:val="22"/>
          <w:szCs w:val="22"/>
          <w:lang w:eastAsia="en-US" w:bidi="ar-SA"/>
        </w:rPr>
        <w:t xml:space="preserve"> realiuoju laiku </w:t>
      </w:r>
      <w:r>
        <w:rPr>
          <w:rFonts w:asciiTheme="minorHAnsi" w:eastAsia="Times New Roman" w:hAnsiTheme="minorHAnsi" w:cstheme="minorHAnsi"/>
          <w:color w:val="000000" w:themeColor="text1"/>
          <w:sz w:val="22"/>
          <w:szCs w:val="22"/>
          <w:lang w:eastAsia="en-US" w:bidi="ar-SA"/>
        </w:rPr>
        <w:t>, ir atitikti vaizdo kokybės bei įrašų archyvavimo reikalavimus.  Įspėjamieji ženklai turi būti išdėstyti taip, kad informuotų apie teritoriją, saugomą pagal LST EN 50132-7 arba lygiavertį standartą (vaizdo stebėjimo sistemų taikymas). Vaizdo kamerų įrašai turi būti saugiu duomenų perdavimo kanalu perduodami į UAB „Rietavo komunalinis ūkis“ dispečerin</w:t>
      </w:r>
      <w:r w:rsidR="00F47BD2">
        <w:rPr>
          <w:rFonts w:asciiTheme="minorHAnsi" w:eastAsia="Times New Roman" w:hAnsiTheme="minorHAnsi" w:cstheme="minorHAnsi"/>
          <w:color w:val="000000" w:themeColor="text1"/>
          <w:sz w:val="22"/>
          <w:szCs w:val="22"/>
          <w:lang w:eastAsia="en-US" w:bidi="ar-SA"/>
        </w:rPr>
        <w:t>ę.</w:t>
      </w:r>
    </w:p>
    <w:p w14:paraId="5827027D" w14:textId="77777777" w:rsidR="00341B84" w:rsidRDefault="000D6C7E">
      <w:pPr>
        <w:widowControl/>
        <w:jc w:val="both"/>
        <w:rPr>
          <w:rFonts w:asciiTheme="minorHAnsi" w:eastAsia="Times New Roman" w:hAnsiTheme="minorHAnsi" w:cstheme="minorHAnsi"/>
          <w:color w:val="000000" w:themeColor="text1"/>
          <w:sz w:val="22"/>
          <w:szCs w:val="22"/>
          <w:lang w:eastAsia="en-US" w:bidi="ar-SA"/>
        </w:rPr>
      </w:pPr>
      <w:r>
        <w:rPr>
          <w:rFonts w:asciiTheme="minorHAnsi" w:eastAsia="Times New Roman" w:hAnsiTheme="minorHAnsi" w:cstheme="minorHAnsi"/>
          <w:color w:val="000000" w:themeColor="text1"/>
          <w:sz w:val="22"/>
          <w:szCs w:val="22"/>
          <w:lang w:eastAsia="en-US" w:bidi="ar-SA"/>
        </w:rPr>
        <w:t xml:space="preserve">Nuotekų valyklos duomenys turės būti perduodami </w:t>
      </w:r>
      <w:r>
        <w:rPr>
          <w:rFonts w:asciiTheme="minorHAnsi" w:eastAsia="Times New Roman" w:hAnsiTheme="minorHAnsi" w:cstheme="minorHAnsi"/>
          <w:color w:val="212121"/>
          <w:sz w:val="22"/>
          <w:szCs w:val="22"/>
          <w:lang w:eastAsia="en-US" w:bidi="ar-SA"/>
        </w:rPr>
        <w:t xml:space="preserve">GSM ryšiu, per telekomunikacinių paslaugų operatorių į UAB „Rietavo komunalinis ūkis“ dispečerinę. Užtikrinant saugumą nuo kibernetinių atakų ar neteisėto įsibrovimo, nuotolinis </w:t>
      </w:r>
      <w:r w:rsidRPr="005B3A26">
        <w:rPr>
          <w:rFonts w:asciiTheme="minorHAnsi" w:eastAsia="Times New Roman" w:hAnsiTheme="minorHAnsi" w:cstheme="minorHAnsi"/>
          <w:color w:val="212121"/>
          <w:sz w:val="22"/>
          <w:szCs w:val="22"/>
          <w:lang w:eastAsia="en-US" w:bidi="ar-SA"/>
        </w:rPr>
        <w:t>prisijungimas turi būti saugus.</w:t>
      </w:r>
      <w:r>
        <w:rPr>
          <w:rFonts w:asciiTheme="minorHAnsi" w:eastAsia="Times New Roman" w:hAnsiTheme="minorHAnsi" w:cstheme="minorHAnsi"/>
          <w:color w:val="212121"/>
          <w:sz w:val="22"/>
          <w:szCs w:val="22"/>
          <w:lang w:eastAsia="en-US" w:bidi="ar-SA"/>
        </w:rPr>
        <w:t xml:space="preserve"> Nuotolinės prisijungimo programos pagalba turi būti </w:t>
      </w:r>
      <w:r>
        <w:rPr>
          <w:rFonts w:asciiTheme="minorHAnsi" w:eastAsia="Times New Roman" w:hAnsiTheme="minorHAnsi" w:cstheme="minorHAnsi"/>
          <w:color w:val="212121"/>
          <w:sz w:val="22"/>
          <w:szCs w:val="22"/>
          <w:lang w:eastAsia="en-US" w:bidi="ar-SA"/>
        </w:rPr>
        <w:lastRenderedPageBreak/>
        <w:t xml:space="preserve">numatyta galimybė </w:t>
      </w:r>
      <w:r w:rsidRPr="002E09EE">
        <w:rPr>
          <w:rFonts w:asciiTheme="minorHAnsi" w:eastAsia="Times New Roman" w:hAnsiTheme="minorHAnsi" w:cstheme="minorHAnsi"/>
          <w:color w:val="212121"/>
          <w:sz w:val="22"/>
          <w:szCs w:val="22"/>
          <w:lang w:eastAsia="en-US" w:bidi="ar-SA"/>
        </w:rPr>
        <w:t xml:space="preserve">saugiai stebėti ir valdyti SCADA </w:t>
      </w:r>
      <w:r w:rsidRPr="002E09EE">
        <w:rPr>
          <w:rFonts w:asciiTheme="minorHAnsi" w:eastAsia="Times New Roman" w:hAnsiTheme="minorHAnsi" w:cstheme="minorHAnsi"/>
          <w:color w:val="000000" w:themeColor="text1"/>
          <w:sz w:val="22"/>
          <w:szCs w:val="22"/>
          <w:lang w:eastAsia="en-US" w:bidi="ar-SA"/>
        </w:rPr>
        <w:t>sistemą. Užtikrinant</w:t>
      </w:r>
      <w:r>
        <w:rPr>
          <w:rFonts w:asciiTheme="minorHAnsi" w:eastAsia="Times New Roman" w:hAnsiTheme="minorHAnsi" w:cstheme="minorHAnsi"/>
          <w:color w:val="000000" w:themeColor="text1"/>
          <w:sz w:val="22"/>
          <w:szCs w:val="22"/>
          <w:lang w:eastAsia="en-US" w:bidi="ar-SA"/>
        </w:rPr>
        <w:t xml:space="preserve"> duomenų saugumą turi būti realizuotas periodinių SCADA sistemos ir jos duomenų kopijų kūrimas. </w:t>
      </w:r>
    </w:p>
    <w:p w14:paraId="6B9766D9" w14:textId="77777777" w:rsidR="00341B84" w:rsidRDefault="000D6C7E">
      <w:pPr>
        <w:widowControl/>
        <w:jc w:val="both"/>
        <w:rPr>
          <w:rFonts w:asciiTheme="minorHAnsi" w:eastAsia="Times New Roman" w:hAnsiTheme="minorHAnsi" w:cstheme="minorHAnsi"/>
          <w:color w:val="212121"/>
          <w:sz w:val="22"/>
          <w:szCs w:val="22"/>
          <w:lang w:eastAsia="en-US" w:bidi="ar-SA"/>
        </w:rPr>
      </w:pPr>
      <w:r>
        <w:rPr>
          <w:rFonts w:asciiTheme="minorHAnsi" w:eastAsia="Times New Roman" w:hAnsiTheme="minorHAnsi" w:cstheme="minorHAnsi"/>
          <w:color w:val="212121"/>
          <w:sz w:val="22"/>
          <w:szCs w:val="22"/>
          <w:lang w:eastAsia="en-US" w:bidi="ar-SA"/>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2A519330" w14:textId="77777777" w:rsidR="00341B84" w:rsidRDefault="000D6C7E">
      <w:pPr>
        <w:widowControl/>
        <w:jc w:val="both"/>
        <w:rPr>
          <w:rFonts w:asciiTheme="minorHAnsi" w:eastAsia="Times New Roman" w:hAnsiTheme="minorHAnsi" w:cstheme="minorHAnsi"/>
          <w:color w:val="212121"/>
          <w:sz w:val="22"/>
          <w:szCs w:val="22"/>
          <w:lang w:eastAsia="en-US" w:bidi="ar-SA"/>
        </w:rPr>
      </w:pPr>
      <w:r>
        <w:rPr>
          <w:rFonts w:asciiTheme="minorHAnsi" w:eastAsia="Times New Roman" w:hAnsiTheme="minorHAnsi" w:cstheme="minorHAnsi"/>
          <w:color w:val="212121"/>
          <w:sz w:val="22"/>
          <w:szCs w:val="22"/>
          <w:lang w:eastAsia="en-US" w:bidi="ar-SA"/>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168851C3" w14:textId="77777777" w:rsidR="00341B84" w:rsidRDefault="000D6C7E">
      <w:pPr>
        <w:widowControl/>
        <w:jc w:val="both"/>
        <w:rPr>
          <w:rFonts w:asciiTheme="minorHAnsi" w:eastAsia="Times New Roman" w:hAnsiTheme="minorHAnsi" w:cstheme="minorHAnsi"/>
          <w:color w:val="212121"/>
          <w:sz w:val="22"/>
          <w:szCs w:val="22"/>
          <w:lang w:eastAsia="en-US" w:bidi="ar-SA"/>
        </w:rPr>
      </w:pPr>
      <w:r>
        <w:rPr>
          <w:rFonts w:asciiTheme="minorHAnsi" w:eastAsia="Times New Roman" w:hAnsiTheme="minorHAnsi" w:cstheme="minorHAnsi"/>
          <w:color w:val="212121"/>
          <w:sz w:val="22"/>
          <w:szCs w:val="22"/>
          <w:lang w:eastAsia="en-US" w:bidi="ar-SA"/>
        </w:rPr>
        <w:t xml:space="preserve">Tverų mstl. nuotekų valymo įrenginiuose turi būti numatyti </w:t>
      </w:r>
      <w:r w:rsidRPr="00F47BD2">
        <w:rPr>
          <w:rFonts w:asciiTheme="minorHAnsi" w:eastAsia="Times New Roman" w:hAnsiTheme="minorHAnsi" w:cstheme="minorHAnsi"/>
          <w:color w:val="0070C0"/>
          <w:sz w:val="22"/>
          <w:szCs w:val="22"/>
          <w:lang w:eastAsia="en-US" w:bidi="ar-SA"/>
        </w:rPr>
        <w:t xml:space="preserve">nepertraukiamos srovės šaltiniai </w:t>
      </w:r>
      <w:r>
        <w:rPr>
          <w:rFonts w:asciiTheme="minorHAnsi" w:eastAsia="Times New Roman" w:hAnsiTheme="minorHAnsi" w:cstheme="minorHAnsi"/>
          <w:color w:val="212121"/>
          <w:sz w:val="22"/>
          <w:szCs w:val="22"/>
          <w:lang w:eastAsia="en-US" w:bidi="ar-SA"/>
        </w:rPr>
        <w:t>prie visų informacijos perdavimo šaltinių, programuojamo loginio valdiklio, valdymo, matavimo grandinių maitinimo, užtikrinantys elektros energijos autonominį tiekimą ne trumpiau, kaip 4 val.</w:t>
      </w:r>
    </w:p>
    <w:p w14:paraId="06B55799" w14:textId="77777777" w:rsidR="00341B84" w:rsidRDefault="00341B84">
      <w:pPr>
        <w:pStyle w:val="Debesliotekstas"/>
        <w:tabs>
          <w:tab w:val="left" w:pos="900"/>
        </w:tabs>
        <w:rPr>
          <w:rFonts w:asciiTheme="minorHAnsi" w:hAnsiTheme="minorHAnsi" w:cstheme="minorHAnsi"/>
          <w:color w:val="auto"/>
          <w:sz w:val="22"/>
          <w:szCs w:val="22"/>
          <w:lang w:val="lt-LT"/>
        </w:rPr>
      </w:pPr>
    </w:p>
    <w:p w14:paraId="75EE2D1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privalės įrengti šiuos kontrolės ir valdymo elementus:</w:t>
      </w:r>
    </w:p>
    <w:p w14:paraId="4D43F6FC"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Technologinės įrangos valdymą per SCADA;</w:t>
      </w:r>
    </w:p>
    <w:p w14:paraId="43670DAB"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Technologinei įrangai (jų grupėms) taikyti automatinį ir rankinį valdymo režimus;</w:t>
      </w:r>
    </w:p>
    <w:p w14:paraId="63843714"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El. spintos IP (apsaugos klasė </w:t>
      </w:r>
      <w:r>
        <w:rPr>
          <w:rFonts w:asciiTheme="minorHAnsi" w:hAnsiTheme="minorHAnsi" w:cstheme="minorHAnsi"/>
          <w:sz w:val="22"/>
          <w:szCs w:val="22"/>
          <w:lang w:val="lt-LT" w:bidi="lt-LT"/>
        </w:rPr>
        <w:t>≥ IP44</w:t>
      </w:r>
      <w:r>
        <w:rPr>
          <w:rFonts w:asciiTheme="minorHAnsi" w:hAnsiTheme="minorHAnsi" w:cstheme="minorHAnsi"/>
          <w:sz w:val="22"/>
          <w:szCs w:val="22"/>
          <w:lang w:val="lt-LT"/>
        </w:rPr>
        <w:t>) parinkti pagal konkrečios spintos įrengimo vietą;</w:t>
      </w:r>
    </w:p>
    <w:p w14:paraId="6241F1ED"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Visos valyklos elektros įrenginiams įrengti apsaugas nuo viršįtampių;</w:t>
      </w:r>
    </w:p>
    <w:p w14:paraId="16EAEE03"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Įrengti natūralią ir priverstinę (mechaninę) vėdinimo sistemą el. spintoje;</w:t>
      </w:r>
    </w:p>
    <w:p w14:paraId="4DB9A58E"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suvartojamos elektros energijos apskaitą; </w:t>
      </w:r>
    </w:p>
    <w:p w14:paraId="661128D4"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Įdiegti matuojamų ir kitų duomenų surinkimą bei saugojimą per SCADA.</w:t>
      </w:r>
    </w:p>
    <w:p w14:paraId="3B582A9A" w14:textId="187126C1" w:rsidR="00341B84" w:rsidRPr="005B3A26"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sidRPr="005B3A26">
        <w:rPr>
          <w:rFonts w:asciiTheme="minorHAnsi" w:hAnsiTheme="minorHAnsi" w:cstheme="minorHAnsi"/>
          <w:sz w:val="22"/>
          <w:szCs w:val="22"/>
          <w:lang w:val="lt-LT"/>
        </w:rPr>
        <w:t>Numatyti rezervinio maitinimo šaltinio (</w:t>
      </w:r>
      <w:r w:rsidR="009B3BDD" w:rsidRPr="005B3A26">
        <w:rPr>
          <w:rFonts w:asciiTheme="minorHAnsi" w:hAnsiTheme="minorHAnsi" w:cstheme="minorHAnsi"/>
          <w:sz w:val="22"/>
          <w:szCs w:val="22"/>
          <w:lang w:val="lt-LT"/>
        </w:rPr>
        <w:t xml:space="preserve">3 fazių </w:t>
      </w:r>
      <w:r w:rsidRPr="005B3A26">
        <w:rPr>
          <w:rFonts w:asciiTheme="minorHAnsi" w:hAnsiTheme="minorHAnsi" w:cstheme="minorHAnsi"/>
          <w:sz w:val="22"/>
          <w:szCs w:val="22"/>
          <w:lang w:val="lt-LT"/>
        </w:rPr>
        <w:t>dyzelgeneratoriaus) pajungimo galimybę ra</w:t>
      </w:r>
      <w:r w:rsidR="003310E1" w:rsidRPr="005B3A26">
        <w:rPr>
          <w:rFonts w:asciiTheme="minorHAnsi" w:hAnsiTheme="minorHAnsi" w:cstheme="minorHAnsi"/>
          <w:sz w:val="22"/>
          <w:szCs w:val="22"/>
          <w:lang w:val="lt-LT"/>
        </w:rPr>
        <w:t>n</w:t>
      </w:r>
      <w:r w:rsidRPr="005B3A26">
        <w:rPr>
          <w:rFonts w:asciiTheme="minorHAnsi" w:hAnsiTheme="minorHAnsi" w:cstheme="minorHAnsi"/>
          <w:sz w:val="22"/>
          <w:szCs w:val="22"/>
          <w:lang w:val="lt-LT"/>
        </w:rPr>
        <w:t>kiniu būdu.</w:t>
      </w:r>
    </w:p>
    <w:p w14:paraId="40672AC4" w14:textId="77777777" w:rsidR="00341B84" w:rsidRDefault="00341B84">
      <w:pPr>
        <w:pStyle w:val="Sraopastraipa"/>
        <w:tabs>
          <w:tab w:val="left" w:pos="900"/>
        </w:tabs>
        <w:jc w:val="both"/>
        <w:rPr>
          <w:rFonts w:asciiTheme="minorHAnsi" w:hAnsiTheme="minorHAnsi" w:cstheme="minorHAnsi"/>
          <w:sz w:val="22"/>
          <w:szCs w:val="22"/>
          <w:lang w:val="lt-LT"/>
        </w:rPr>
      </w:pPr>
    </w:p>
    <w:p w14:paraId="50E06C5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Visi matavimo prietaisų rodmenys turi būti atvaizduoti pagrindinio valdiklio valdymo panelėje (nuotekų valykloje) ir tuo pačiu metu perduodami į SCADA (Užsakovo dispečerinėje).</w:t>
      </w:r>
    </w:p>
    <w:p w14:paraId="4CA9C004"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10" w:name="bookmark196"/>
      <w:bookmarkStart w:id="2711" w:name="bookmark195"/>
      <w:bookmarkStart w:id="2712" w:name="bookmark194"/>
      <w:bookmarkStart w:id="2713" w:name="_Toc180443847"/>
      <w:bookmarkStart w:id="2714" w:name="bookmark193"/>
      <w:bookmarkStart w:id="2715" w:name="_Toc213588938"/>
      <w:r>
        <w:rPr>
          <w:rFonts w:asciiTheme="minorHAnsi" w:hAnsiTheme="minorHAnsi" w:cstheme="minorHAnsi"/>
          <w:sz w:val="22"/>
          <w:szCs w:val="22"/>
          <w:lang w:val="lt-LT"/>
        </w:rPr>
        <w:t>Reikalavimai matavimo prietaisams</w:t>
      </w:r>
      <w:bookmarkEnd w:id="2710"/>
      <w:bookmarkEnd w:id="2711"/>
      <w:bookmarkEnd w:id="2712"/>
      <w:bookmarkEnd w:id="2713"/>
      <w:bookmarkEnd w:id="2714"/>
      <w:bookmarkEnd w:id="2715"/>
    </w:p>
    <w:p w14:paraId="273834F1"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Visi matavimo prietaisai privalo turėti MODBUS arba PROFINET arba lygiaverčių integruotas komunikacines sąsajas, o nesant galimybės naudoti standartinį signalinį 4-20 mA signalą (jutikliams).</w:t>
      </w:r>
    </w:p>
    <w:p w14:paraId="54D54B5B" w14:textId="2F2FC4B3"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Visi matavimo prietaisai turi turėti galimybę perduoti signalus nuotoliniu būdu. Prietaisai turi turėti kalibravimo galimybę.Visų kontrolės-matavimo prietaisų rodmenys turi būti perduodami į SCADA sistemą. </w:t>
      </w:r>
    </w:p>
    <w:p w14:paraId="15B8B887"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p w14:paraId="6A8BDE0B"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16" w:name="bookmark197"/>
      <w:bookmarkStart w:id="2717" w:name="_Toc180443848"/>
      <w:bookmarkStart w:id="2718" w:name="bookmark198"/>
      <w:bookmarkStart w:id="2719" w:name="bookmark200"/>
      <w:bookmarkStart w:id="2720" w:name="bookmark199"/>
      <w:bookmarkStart w:id="2721" w:name="_Toc213588939"/>
      <w:r>
        <w:rPr>
          <w:rFonts w:asciiTheme="minorHAnsi" w:hAnsiTheme="minorHAnsi" w:cstheme="minorHAnsi"/>
          <w:sz w:val="22"/>
          <w:szCs w:val="22"/>
          <w:lang w:val="lt-LT"/>
        </w:rPr>
        <w:t>Apsaugos klasės</w:t>
      </w:r>
      <w:bookmarkEnd w:id="2716"/>
      <w:bookmarkEnd w:id="2717"/>
      <w:bookmarkEnd w:id="2718"/>
      <w:bookmarkEnd w:id="2719"/>
      <w:bookmarkEnd w:id="2720"/>
      <w:bookmarkEnd w:id="2721"/>
    </w:p>
    <w:p w14:paraId="12D2456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Turi būti taikomos šios apsaugos klasės: </w:t>
      </w:r>
    </w:p>
    <w:p w14:paraId="27BC7DF8" w14:textId="77777777" w:rsidR="00341B84" w:rsidRDefault="000D6C7E">
      <w:pPr>
        <w:pStyle w:val="Sraopastraipa"/>
        <w:numPr>
          <w:ilvl w:val="0"/>
          <w:numId w:val="17"/>
        </w:numPr>
        <w:rPr>
          <w:rFonts w:asciiTheme="minorHAnsi" w:hAnsiTheme="minorHAnsi" w:cstheme="minorHAnsi"/>
          <w:sz w:val="22"/>
          <w:szCs w:val="22"/>
          <w:lang w:val="lt-LT"/>
        </w:rPr>
      </w:pPr>
      <w:r>
        <w:rPr>
          <w:rFonts w:asciiTheme="minorHAnsi" w:hAnsiTheme="minorHAnsi" w:cstheme="minorHAnsi"/>
          <w:sz w:val="22"/>
          <w:szCs w:val="22"/>
          <w:lang w:val="lt-LT"/>
        </w:rPr>
        <w:t xml:space="preserve">panardinamiems jutikliams - </w:t>
      </w:r>
      <w:r>
        <w:rPr>
          <w:rFonts w:asciiTheme="minorHAnsi" w:hAnsiTheme="minorHAnsi" w:cstheme="minorHAnsi"/>
          <w:sz w:val="22"/>
          <w:szCs w:val="22"/>
          <w:lang w:val="lt-LT"/>
        </w:rPr>
        <w:tab/>
        <w:t xml:space="preserve">IP68; </w:t>
      </w:r>
    </w:p>
    <w:p w14:paraId="053963DF" w14:textId="77777777" w:rsidR="00341B84" w:rsidRDefault="000D6C7E">
      <w:pPr>
        <w:pStyle w:val="Sraopastraipa"/>
        <w:numPr>
          <w:ilvl w:val="0"/>
          <w:numId w:val="17"/>
        </w:numPr>
        <w:rPr>
          <w:rFonts w:asciiTheme="minorHAnsi" w:hAnsiTheme="minorHAnsi" w:cstheme="minorHAnsi"/>
          <w:sz w:val="22"/>
          <w:szCs w:val="22"/>
          <w:lang w:val="lt-LT"/>
        </w:rPr>
      </w:pPr>
      <w:r>
        <w:rPr>
          <w:rFonts w:asciiTheme="minorHAnsi" w:hAnsiTheme="minorHAnsi" w:cstheme="minorHAnsi"/>
          <w:sz w:val="22"/>
          <w:szCs w:val="22"/>
          <w:lang w:val="lt-LT"/>
        </w:rPr>
        <w:t xml:space="preserve">srieginiams ir flanšiniams jutikliams - </w:t>
      </w:r>
      <w:r>
        <w:rPr>
          <w:rFonts w:asciiTheme="minorHAnsi" w:hAnsiTheme="minorHAnsi" w:cstheme="minorHAnsi"/>
          <w:sz w:val="22"/>
          <w:szCs w:val="22"/>
          <w:lang w:val="lt-LT"/>
        </w:rPr>
        <w:tab/>
        <w:t>IP68 (agresyvi aplinka)</w:t>
      </w:r>
    </w:p>
    <w:p w14:paraId="05B90E26" w14:textId="47E86ECA" w:rsidR="00341B84" w:rsidRDefault="000D6C7E">
      <w:pPr>
        <w:pStyle w:val="Sraopastraipa"/>
        <w:ind w:firstLine="1644"/>
        <w:rPr>
          <w:rFonts w:asciiTheme="minorHAnsi" w:hAnsiTheme="minorHAnsi" w:cstheme="minorHAnsi"/>
          <w:sz w:val="22"/>
          <w:szCs w:val="22"/>
        </w:rPr>
      </w:pPr>
      <w:r>
        <w:rPr>
          <w:rFonts w:asciiTheme="minorHAnsi" w:hAnsiTheme="minorHAnsi" w:cstheme="minorHAnsi"/>
          <w:sz w:val="22"/>
          <w:szCs w:val="22"/>
          <w:lang w:val="lt-LT"/>
        </w:rPr>
        <w:t xml:space="preserve">signalų perdavimo įtaisams - </w:t>
      </w:r>
      <w:r>
        <w:rPr>
          <w:rFonts w:asciiTheme="minorHAnsi" w:hAnsiTheme="minorHAnsi" w:cstheme="minorHAnsi"/>
          <w:sz w:val="22"/>
          <w:szCs w:val="22"/>
          <w:lang w:val="lt-LT"/>
        </w:rPr>
        <w:tab/>
        <w:t>IP68 (agresyvi aplinka)</w:t>
      </w:r>
      <w:bookmarkStart w:id="2722" w:name="bookmark203"/>
      <w:bookmarkStart w:id="2723" w:name="bookmark204"/>
      <w:bookmarkStart w:id="2724" w:name="bookmark202"/>
      <w:bookmarkStart w:id="2725" w:name="bookmark201"/>
    </w:p>
    <w:p w14:paraId="27607AC2"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26" w:name="_Toc213588940"/>
      <w:bookmarkStart w:id="2727" w:name="_Toc180443849"/>
      <w:r>
        <w:rPr>
          <w:rFonts w:asciiTheme="minorHAnsi" w:hAnsiTheme="minorHAnsi" w:cstheme="minorHAnsi"/>
          <w:sz w:val="22"/>
          <w:szCs w:val="22"/>
          <w:lang w:val="lt-LT"/>
        </w:rPr>
        <w:t>Kontroliuojami parametrai</w:t>
      </w:r>
      <w:bookmarkEnd w:id="2722"/>
      <w:bookmarkEnd w:id="2723"/>
      <w:bookmarkEnd w:id="2724"/>
      <w:bookmarkEnd w:id="2725"/>
      <w:bookmarkEnd w:id="2726"/>
      <w:bookmarkEnd w:id="2727"/>
    </w:p>
    <w:p w14:paraId="3B522BB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Kontroliuojami šie parametrai:</w:t>
      </w:r>
    </w:p>
    <w:p w14:paraId="5A649B2B" w14:textId="77777777" w:rsidR="00341B84" w:rsidRDefault="000D6C7E">
      <w:pPr>
        <w:numPr>
          <w:ilvl w:val="0"/>
          <w:numId w:val="18"/>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Smėliagaudės orapūtės būsena (jei naudojama);</w:t>
      </w:r>
    </w:p>
    <w:p w14:paraId="60A1B296"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Bioreaktorių orapūčių būsena ir sukimosi dažnis;</w:t>
      </w:r>
    </w:p>
    <w:p w14:paraId="364D08E6"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Dumblo stabilizavimo orapūtės būsena;</w:t>
      </w:r>
    </w:p>
    <w:p w14:paraId="445B2251"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Siurblių (jei naudojami) būsena;</w:t>
      </w:r>
    </w:p>
    <w:p w14:paraId="77405131"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Reagentų dozavimo siurblių būsena;</w:t>
      </w:r>
    </w:p>
    <w:p w14:paraId="7977C7D9"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Dumblo lygis dumblo tankintuve;</w:t>
      </w:r>
    </w:p>
    <w:p w14:paraId="033AC433"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Ištirpusio deguonies koncentracija bioreaktoriuose;</w:t>
      </w:r>
    </w:p>
    <w:p w14:paraId="00858F74"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pH/T duomenus srauto paskirstymo kameroje;</w:t>
      </w:r>
    </w:p>
    <w:p w14:paraId="1EDD0E17"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Valytų išleidžiamų nuotekų debitas (stebimas, apskaitomas).</w:t>
      </w:r>
    </w:p>
    <w:p w14:paraId="217254A1" w14:textId="77777777" w:rsidR="00341B84" w:rsidRDefault="00341B84">
      <w:pPr>
        <w:pStyle w:val="Default"/>
        <w:tabs>
          <w:tab w:val="left" w:pos="900"/>
        </w:tabs>
        <w:spacing w:after="0" w:line="240" w:lineRule="auto"/>
        <w:jc w:val="both"/>
        <w:rPr>
          <w:rFonts w:asciiTheme="minorHAnsi" w:hAnsiTheme="minorHAnsi" w:cstheme="minorHAnsi"/>
          <w:color w:val="auto"/>
          <w:sz w:val="22"/>
          <w:szCs w:val="22"/>
        </w:rPr>
      </w:pPr>
    </w:p>
    <w:p w14:paraId="4809852E" w14:textId="1393FC9B"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Aukščiau pateiktas tik minimalus kontroliuojamų parametrų kiekis. Konkurso dalyvis, savo nuožiūra gali </w:t>
      </w:r>
      <w:r>
        <w:rPr>
          <w:rFonts w:asciiTheme="minorHAnsi" w:hAnsiTheme="minorHAnsi" w:cstheme="minorHAnsi"/>
          <w:color w:val="auto"/>
          <w:sz w:val="22"/>
          <w:szCs w:val="22"/>
        </w:rPr>
        <w:lastRenderedPageBreak/>
        <w:t>siūlyti papildomus prietaisus ir kontroliuojamus parametrus, priklausomai nuo naudojamos technologijos ir automatikos lygio. Visi išvardinti parametrai turi būti registruojami ir perduodami į SCADA sistemą.</w:t>
      </w:r>
    </w:p>
    <w:p w14:paraId="30470AD5"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28" w:name="bookmark206"/>
      <w:bookmarkStart w:id="2729" w:name="_Toc180443850"/>
      <w:bookmarkStart w:id="2730" w:name="_Toc213588941"/>
      <w:bookmarkStart w:id="2731" w:name="bookmark205"/>
      <w:bookmarkStart w:id="2732" w:name="bookmark207"/>
      <w:bookmarkStart w:id="2733" w:name="bookmark208"/>
      <w:r>
        <w:rPr>
          <w:rFonts w:asciiTheme="minorHAnsi" w:hAnsiTheme="minorHAnsi" w:cstheme="minorHAnsi"/>
          <w:sz w:val="22"/>
          <w:szCs w:val="22"/>
          <w:lang w:val="lt-LT"/>
        </w:rPr>
        <w:t>Stacionarūs parametrų matavimo prietaisai</w:t>
      </w:r>
      <w:bookmarkEnd w:id="2728"/>
      <w:bookmarkEnd w:id="2729"/>
      <w:bookmarkEnd w:id="2730"/>
      <w:bookmarkEnd w:id="2731"/>
      <w:bookmarkEnd w:id="2732"/>
      <w:bookmarkEnd w:id="2733"/>
    </w:p>
    <w:p w14:paraId="30774E0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Nuotekų valymo įrenginiuose turi būti sumontuoti stacionarūs matavimo prietaisai toliau išvardintų parametrų matavimui:</w:t>
      </w:r>
    </w:p>
    <w:p w14:paraId="6BF9CC77" w14:textId="77777777" w:rsidR="00341B84" w:rsidRDefault="000D6C7E">
      <w:pPr>
        <w:pStyle w:val="Sraopastraipa"/>
        <w:numPr>
          <w:ilvl w:val="0"/>
          <w:numId w:val="2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Valytų nuotekų debitui (kiekiui) matuoti;</w:t>
      </w:r>
    </w:p>
    <w:p w14:paraId="6925F494"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Ištirpusio deguonies koncentracijai ir temperatūrai matuoti bioreaktoriuose;</w:t>
      </w:r>
    </w:p>
    <w:p w14:paraId="7024BBA3"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pH/T matavimas nuotekų srauto paskirstymo kameroje;</w:t>
      </w:r>
    </w:p>
    <w:p w14:paraId="4C3F4F4E"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Lygio matavimas dumblo talpoje - tankintuve.</w:t>
      </w:r>
    </w:p>
    <w:p w14:paraId="33D23D2D" w14:textId="77777777" w:rsidR="00341B84" w:rsidRDefault="00341B84">
      <w:pPr>
        <w:pStyle w:val="Sraopastraipa"/>
        <w:tabs>
          <w:tab w:val="left" w:pos="900"/>
        </w:tabs>
        <w:jc w:val="both"/>
        <w:rPr>
          <w:rFonts w:asciiTheme="minorHAnsi" w:hAnsiTheme="minorHAnsi" w:cstheme="minorHAnsi"/>
          <w:sz w:val="22"/>
          <w:szCs w:val="22"/>
          <w:lang w:val="lt-LT"/>
        </w:rPr>
      </w:pPr>
    </w:p>
    <w:p w14:paraId="2381B90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numatytos ir įdiegtos visos kitos, čia neišvardintos, nuotekų valymo įrenginių komplekso funkcijos, kurios yra būtinos užtikrinant stabilų įrenginių darbą ir reikiamą išvalymo efektyvumą pagal Rangovo suprojektuotą ir įdiegtą technologiją.</w:t>
      </w:r>
    </w:p>
    <w:p w14:paraId="42A3CE3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numatyti nepertraukiamos srovės šaltiniai prie visų informacijos perdavimo šaltinių.</w:t>
      </w:r>
    </w:p>
    <w:p w14:paraId="212A957B" w14:textId="77777777" w:rsidR="00341B84" w:rsidRDefault="00341B84">
      <w:pPr>
        <w:tabs>
          <w:tab w:val="left" w:pos="900"/>
        </w:tabs>
        <w:jc w:val="both"/>
        <w:rPr>
          <w:rFonts w:asciiTheme="minorHAnsi" w:hAnsiTheme="minorHAnsi" w:cstheme="minorHAnsi"/>
          <w:color w:val="auto"/>
          <w:sz w:val="22"/>
          <w:szCs w:val="22"/>
        </w:rPr>
      </w:pPr>
    </w:p>
    <w:p w14:paraId="79B55B6F" w14:textId="77777777" w:rsidR="00341B84" w:rsidRDefault="000D6C7E">
      <w:pPr>
        <w:pStyle w:val="Antrat2"/>
        <w:numPr>
          <w:ilvl w:val="1"/>
          <w:numId w:val="4"/>
        </w:numPr>
        <w:tabs>
          <w:tab w:val="left" w:pos="567"/>
          <w:tab w:val="left" w:pos="1080"/>
        </w:tabs>
        <w:spacing w:before="120"/>
        <w:rPr>
          <w:rFonts w:asciiTheme="minorHAnsi" w:hAnsiTheme="minorHAnsi" w:cstheme="minorHAnsi"/>
          <w:sz w:val="22"/>
          <w:szCs w:val="22"/>
          <w:lang w:val="lt-LT"/>
        </w:rPr>
      </w:pPr>
      <w:bookmarkStart w:id="2734" w:name="_Toc202735093"/>
      <w:bookmarkStart w:id="2735" w:name="_Toc213588942"/>
      <w:bookmarkStart w:id="2736" w:name="_Toc212710866"/>
      <w:bookmarkStart w:id="2737" w:name="_Toc292039101"/>
      <w:bookmarkStart w:id="2738" w:name="_Toc382553929"/>
      <w:r>
        <w:rPr>
          <w:rFonts w:asciiTheme="minorHAnsi" w:hAnsiTheme="minorHAnsi" w:cstheme="minorHAnsi"/>
          <w:sz w:val="22"/>
          <w:szCs w:val="22"/>
          <w:lang w:val="lt-LT"/>
        </w:rPr>
        <w:t>Tipiniai PLC įėjimai/išėjimai</w:t>
      </w:r>
      <w:bookmarkEnd w:id="2734"/>
      <w:bookmarkEnd w:id="2735"/>
      <w:bookmarkEnd w:id="2736"/>
      <w:bookmarkEnd w:id="2737"/>
      <w:bookmarkEnd w:id="2738"/>
    </w:p>
    <w:p w14:paraId="3D81A3AA"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39" w:name="_Toc213588943"/>
      <w:bookmarkStart w:id="2740" w:name="_Toc292039102"/>
      <w:bookmarkStart w:id="2741" w:name="_Toc202735094"/>
      <w:bookmarkStart w:id="2742" w:name="_Toc212710867"/>
      <w:bookmarkStart w:id="2743" w:name="_Toc382553930"/>
      <w:r>
        <w:rPr>
          <w:rFonts w:asciiTheme="minorHAnsi" w:hAnsiTheme="minorHAnsi" w:cstheme="minorHAnsi"/>
          <w:sz w:val="22"/>
          <w:szCs w:val="22"/>
          <w:lang w:val="lt-LT"/>
        </w:rPr>
        <w:t>Sklendė su elektrine pavara</w:t>
      </w:r>
      <w:bookmarkEnd w:id="2739"/>
      <w:bookmarkEnd w:id="2740"/>
      <w:bookmarkEnd w:id="2741"/>
      <w:bookmarkEnd w:id="2742"/>
      <w:bookmarkEnd w:id="2743"/>
    </w:p>
    <w:p w14:paraId="317091CB" w14:textId="77777777" w:rsidR="00341B84" w:rsidRDefault="000D6C7E">
      <w:pPr>
        <w:jc w:val="both"/>
        <w:rPr>
          <w:rFonts w:ascii="Calibri" w:hAnsi="Calibri" w:cs="Calibri"/>
          <w:sz w:val="22"/>
          <w:szCs w:val="22"/>
        </w:rPr>
      </w:pPr>
      <w:r>
        <w:rPr>
          <w:rFonts w:ascii="Calibri" w:hAnsi="Calibri" w:cs="Calibri"/>
          <w:sz w:val="22"/>
          <w:szCs w:val="22"/>
        </w:rPr>
        <w:t>Sklendei su elektrine pavara turi būti numatyti šie signalai iš PLC:</w:t>
      </w:r>
    </w:p>
    <w:p w14:paraId="4695D4D7"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Pilnai atidaryta, pilnai uždaryta (2 DI);</w:t>
      </w:r>
    </w:p>
    <w:p w14:paraId="7D130981"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5E608C0D"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Gedimas dėl trumpo jungimo ar terminės apsaugos (1 DI);</w:t>
      </w:r>
    </w:p>
    <w:p w14:paraId="38E9C808"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atidaryti ar uždaryti (2 DO).</w:t>
      </w:r>
    </w:p>
    <w:p w14:paraId="7BABB7AA" w14:textId="77777777" w:rsidR="00341B84" w:rsidRDefault="00341B84">
      <w:pPr>
        <w:tabs>
          <w:tab w:val="left" w:pos="1620"/>
          <w:tab w:val="left" w:pos="1980"/>
        </w:tabs>
        <w:jc w:val="both"/>
        <w:rPr>
          <w:rFonts w:ascii="Calibri" w:hAnsi="Calibri" w:cs="Calibri"/>
          <w:sz w:val="22"/>
          <w:szCs w:val="22"/>
        </w:rPr>
      </w:pPr>
    </w:p>
    <w:p w14:paraId="05B1F005"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44" w:name="_Toc292039103"/>
      <w:bookmarkStart w:id="2745" w:name="_Toc213588944"/>
      <w:bookmarkStart w:id="2746" w:name="_Toc382553931"/>
      <w:bookmarkStart w:id="2747" w:name="_Toc212710868"/>
      <w:bookmarkStart w:id="2748" w:name="_Toc202735095"/>
      <w:r>
        <w:rPr>
          <w:rFonts w:asciiTheme="minorHAnsi" w:hAnsiTheme="minorHAnsi" w:cstheme="minorHAnsi"/>
          <w:sz w:val="22"/>
          <w:szCs w:val="22"/>
          <w:lang w:val="lt-LT"/>
        </w:rPr>
        <w:t>Reguliuojamos sklendės su elektros pavara</w:t>
      </w:r>
      <w:bookmarkEnd w:id="2744"/>
      <w:bookmarkEnd w:id="2745"/>
      <w:bookmarkEnd w:id="2746"/>
      <w:bookmarkEnd w:id="2747"/>
      <w:bookmarkEnd w:id="2748"/>
    </w:p>
    <w:p w14:paraId="16519BA7" w14:textId="77777777" w:rsidR="00341B84" w:rsidRDefault="000D6C7E">
      <w:pPr>
        <w:jc w:val="both"/>
        <w:rPr>
          <w:rFonts w:ascii="Calibri" w:hAnsi="Calibri" w:cs="Calibri"/>
          <w:sz w:val="22"/>
          <w:szCs w:val="22"/>
        </w:rPr>
      </w:pPr>
      <w:r>
        <w:rPr>
          <w:rFonts w:ascii="Calibri" w:hAnsi="Calibri" w:cs="Calibri"/>
          <w:sz w:val="22"/>
          <w:szCs w:val="22"/>
        </w:rPr>
        <w:t>Reguliuojamai sklendei su elektros pavara turi būti numatyti šie signalai iš PLC:</w:t>
      </w:r>
    </w:p>
    <w:p w14:paraId="53CD131C"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Pilnai atidaryta, pilnai uždaryta (2 DI);</w:t>
      </w:r>
    </w:p>
    <w:p w14:paraId="7D62F0E9"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Faktinė padėtis 4-20 mA (1 AI);</w:t>
      </w:r>
    </w:p>
    <w:p w14:paraId="57C10F62"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2477FC71"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Gedimas dėl trumpo jungimo ar terminės apsaugos (1 DI);</w:t>
      </w:r>
    </w:p>
    <w:p w14:paraId="2A1C4CB9"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atidaryti ar uždaryti (2 DO).</w:t>
      </w:r>
    </w:p>
    <w:p w14:paraId="1AB82E99" w14:textId="77777777" w:rsidR="00341B84" w:rsidRDefault="00341B84">
      <w:pPr>
        <w:tabs>
          <w:tab w:val="left" w:pos="1620"/>
          <w:tab w:val="left" w:pos="1980"/>
        </w:tabs>
        <w:jc w:val="both"/>
        <w:rPr>
          <w:rFonts w:ascii="Calibri" w:hAnsi="Calibri" w:cs="Calibri"/>
          <w:sz w:val="22"/>
          <w:szCs w:val="22"/>
        </w:rPr>
      </w:pPr>
    </w:p>
    <w:p w14:paraId="26E071CF"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49" w:name="_Toc292039104"/>
      <w:bookmarkStart w:id="2750" w:name="_Toc382553932"/>
      <w:bookmarkStart w:id="2751" w:name="_Toc202735096"/>
      <w:bookmarkStart w:id="2752" w:name="_Toc212710869"/>
      <w:bookmarkStart w:id="2753" w:name="_Toc213588945"/>
      <w:r>
        <w:rPr>
          <w:rFonts w:asciiTheme="minorHAnsi" w:hAnsiTheme="minorHAnsi" w:cstheme="minorHAnsi"/>
          <w:sz w:val="22"/>
          <w:szCs w:val="22"/>
          <w:lang w:val="lt-LT"/>
        </w:rPr>
        <w:t>Tiesioginis variklio paleidėjas</w:t>
      </w:r>
      <w:bookmarkEnd w:id="2749"/>
      <w:bookmarkEnd w:id="2750"/>
      <w:bookmarkEnd w:id="2751"/>
      <w:bookmarkEnd w:id="2752"/>
      <w:bookmarkEnd w:id="2753"/>
    </w:p>
    <w:p w14:paraId="0B7ADDF5" w14:textId="77777777" w:rsidR="00341B84" w:rsidRDefault="000D6C7E">
      <w:pPr>
        <w:jc w:val="both"/>
        <w:rPr>
          <w:rFonts w:ascii="Calibri" w:hAnsi="Calibri" w:cs="Calibri"/>
          <w:sz w:val="22"/>
          <w:szCs w:val="22"/>
        </w:rPr>
      </w:pPr>
      <w:r>
        <w:rPr>
          <w:rFonts w:ascii="Calibri" w:hAnsi="Calibri" w:cs="Calibri"/>
          <w:sz w:val="22"/>
          <w:szCs w:val="22"/>
        </w:rPr>
        <w:t>Tiesioginiam variklio paleidėjui turi būti numatyti šie signalai iš PLC:</w:t>
      </w:r>
    </w:p>
    <w:p w14:paraId="03A1A59F"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pasiruošęs/ avarija (1 DI);</w:t>
      </w:r>
    </w:p>
    <w:p w14:paraId="6B5B7F47"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dirba (1 DI);</w:t>
      </w:r>
    </w:p>
    <w:p w14:paraId="302EC1AD"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0CC8DF7F"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paleisti (1 DO).</w:t>
      </w:r>
    </w:p>
    <w:p w14:paraId="1132AFDB" w14:textId="77777777" w:rsidR="00341B84" w:rsidRDefault="000D6C7E" w:rsidP="009B3BDD">
      <w:pPr>
        <w:jc w:val="both"/>
        <w:rPr>
          <w:rFonts w:ascii="Calibri" w:hAnsi="Calibri" w:cs="Calibri"/>
          <w:sz w:val="22"/>
          <w:szCs w:val="22"/>
        </w:rPr>
      </w:pPr>
      <w:r>
        <w:rPr>
          <w:rFonts w:ascii="Calibri" w:hAnsi="Calibri" w:cs="Calibri"/>
          <w:sz w:val="22"/>
          <w:szCs w:val="22"/>
        </w:rPr>
        <w:t>Variklio paleidėjo grandinė turi turėti apsauginį raktą įtampos atjungimui ir avarinio stabdymo mygtuką.</w:t>
      </w:r>
    </w:p>
    <w:p w14:paraId="6091182F" w14:textId="77777777" w:rsidR="00341B84" w:rsidRDefault="00341B84" w:rsidP="009B3BDD">
      <w:pPr>
        <w:jc w:val="both"/>
        <w:rPr>
          <w:rFonts w:ascii="Calibri" w:hAnsi="Calibri" w:cs="Calibri"/>
          <w:sz w:val="22"/>
          <w:szCs w:val="22"/>
        </w:rPr>
      </w:pPr>
    </w:p>
    <w:p w14:paraId="3959A2AF"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54" w:name="_Toc292039105"/>
      <w:bookmarkStart w:id="2755" w:name="_Toc382553933"/>
      <w:bookmarkStart w:id="2756" w:name="_Toc212710870"/>
      <w:bookmarkStart w:id="2757" w:name="_Toc202735097"/>
      <w:bookmarkStart w:id="2758" w:name="_Toc213588946"/>
      <w:r>
        <w:rPr>
          <w:rFonts w:asciiTheme="minorHAnsi" w:hAnsiTheme="minorHAnsi" w:cstheme="minorHAnsi"/>
          <w:sz w:val="22"/>
          <w:szCs w:val="22"/>
          <w:lang w:val="lt-LT"/>
        </w:rPr>
        <w:t>Variklio valdymas su dažnine pavara</w:t>
      </w:r>
      <w:bookmarkEnd w:id="2754"/>
      <w:bookmarkEnd w:id="2755"/>
      <w:bookmarkEnd w:id="2756"/>
      <w:bookmarkEnd w:id="2757"/>
      <w:bookmarkEnd w:id="2758"/>
    </w:p>
    <w:p w14:paraId="3EC2E4B9" w14:textId="77777777" w:rsidR="00341B84" w:rsidRDefault="000D6C7E" w:rsidP="009B3BDD">
      <w:pPr>
        <w:jc w:val="both"/>
        <w:rPr>
          <w:rFonts w:ascii="Calibri" w:hAnsi="Calibri" w:cs="Calibri"/>
          <w:sz w:val="22"/>
          <w:szCs w:val="22"/>
        </w:rPr>
      </w:pPr>
      <w:r>
        <w:rPr>
          <w:rFonts w:ascii="Calibri" w:hAnsi="Calibri" w:cs="Calibri"/>
          <w:sz w:val="22"/>
          <w:szCs w:val="22"/>
        </w:rPr>
        <w:t>Dažnio pavarai turi būti numatyti šie signalai iš PLC:</w:t>
      </w:r>
    </w:p>
    <w:p w14:paraId="55CD5C2E"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Dažnio pavaros suminis gedimas (1 DI);</w:t>
      </w:r>
    </w:p>
    <w:p w14:paraId="42563BC9"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dirba (1 DI);</w:t>
      </w:r>
    </w:p>
    <w:p w14:paraId="01405727"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1C5C3170" w14:textId="2F4E852D"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Dažnio uždavimas (1 AO);</w:t>
      </w:r>
    </w:p>
    <w:p w14:paraId="17E146FF" w14:textId="7257D208"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Greitis ar srovė (1 AI);</w:t>
      </w:r>
    </w:p>
    <w:p w14:paraId="386D512F"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paleisti (1 DO).</w:t>
      </w:r>
    </w:p>
    <w:p w14:paraId="54D03E2B" w14:textId="77777777" w:rsidR="00341B84" w:rsidRDefault="00341B84" w:rsidP="009B3BDD">
      <w:pPr>
        <w:tabs>
          <w:tab w:val="left" w:pos="1620"/>
          <w:tab w:val="left" w:pos="1980"/>
        </w:tabs>
        <w:jc w:val="both"/>
        <w:rPr>
          <w:rFonts w:ascii="Calibri" w:hAnsi="Calibri" w:cs="Calibri"/>
          <w:sz w:val="22"/>
          <w:szCs w:val="22"/>
        </w:rPr>
      </w:pPr>
    </w:p>
    <w:p w14:paraId="53EDE1B8"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59" w:name="_Toc213588947"/>
      <w:bookmarkStart w:id="2760" w:name="_Toc292039107"/>
      <w:bookmarkStart w:id="2761" w:name="_Toc202735098"/>
      <w:bookmarkStart w:id="2762" w:name="_Toc212710871"/>
      <w:bookmarkStart w:id="2763" w:name="_Toc382553935"/>
      <w:r>
        <w:rPr>
          <w:rFonts w:asciiTheme="minorHAnsi" w:hAnsiTheme="minorHAnsi" w:cstheme="minorHAnsi"/>
          <w:sz w:val="22"/>
          <w:szCs w:val="22"/>
          <w:lang w:val="lt-LT"/>
        </w:rPr>
        <w:t>Debitmatis</w:t>
      </w:r>
      <w:bookmarkEnd w:id="2759"/>
      <w:bookmarkEnd w:id="2760"/>
      <w:bookmarkEnd w:id="2761"/>
      <w:bookmarkEnd w:id="2762"/>
      <w:bookmarkEnd w:id="2763"/>
    </w:p>
    <w:p w14:paraId="67F93179" w14:textId="77777777" w:rsidR="00341B84" w:rsidRDefault="000D6C7E" w:rsidP="009B3BDD">
      <w:pPr>
        <w:jc w:val="both"/>
        <w:rPr>
          <w:rFonts w:ascii="Calibri" w:hAnsi="Calibri" w:cs="Calibri"/>
          <w:sz w:val="22"/>
          <w:szCs w:val="22"/>
        </w:rPr>
      </w:pPr>
      <w:r>
        <w:rPr>
          <w:rFonts w:ascii="Calibri" w:hAnsi="Calibri" w:cs="Calibri"/>
          <w:sz w:val="22"/>
          <w:szCs w:val="22"/>
        </w:rPr>
        <w:t>Debitmačiui turi būti numatyti šie signalai iš PLC:</w:t>
      </w:r>
    </w:p>
    <w:p w14:paraId="5DEBE2CB" w14:textId="2E217013"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Matuojama reikšmė (1 AI);</w:t>
      </w:r>
    </w:p>
    <w:p w14:paraId="3D687EE8"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Impulsai sumavimui (1 DI).</w:t>
      </w:r>
    </w:p>
    <w:p w14:paraId="6CD9591A" w14:textId="77777777" w:rsidR="00341B84" w:rsidRDefault="00341B84" w:rsidP="009B3BDD">
      <w:pPr>
        <w:tabs>
          <w:tab w:val="left" w:pos="1620"/>
          <w:tab w:val="left" w:pos="1980"/>
        </w:tabs>
        <w:jc w:val="both"/>
        <w:rPr>
          <w:rFonts w:ascii="Calibri" w:hAnsi="Calibri" w:cs="Calibri"/>
          <w:sz w:val="22"/>
          <w:szCs w:val="22"/>
        </w:rPr>
      </w:pPr>
    </w:p>
    <w:p w14:paraId="693C3DF1"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64" w:name="_Toc202735099"/>
      <w:bookmarkStart w:id="2765" w:name="_Toc382553936"/>
      <w:bookmarkStart w:id="2766" w:name="_Toc292039108"/>
      <w:bookmarkStart w:id="2767" w:name="_Toc212710872"/>
      <w:bookmarkStart w:id="2768" w:name="_Toc213588948"/>
      <w:r>
        <w:rPr>
          <w:rFonts w:asciiTheme="minorHAnsi" w:hAnsiTheme="minorHAnsi" w:cstheme="minorHAnsi"/>
          <w:sz w:val="22"/>
          <w:szCs w:val="22"/>
          <w:lang w:val="lt-LT"/>
        </w:rPr>
        <w:t>Matuoklis</w:t>
      </w:r>
      <w:bookmarkEnd w:id="2764"/>
      <w:bookmarkEnd w:id="2765"/>
      <w:bookmarkEnd w:id="2766"/>
      <w:bookmarkEnd w:id="2767"/>
      <w:bookmarkEnd w:id="2768"/>
    </w:p>
    <w:p w14:paraId="47213E5C" w14:textId="77777777" w:rsidR="00341B84" w:rsidRDefault="000D6C7E" w:rsidP="009B3BDD">
      <w:pPr>
        <w:jc w:val="both"/>
        <w:rPr>
          <w:rFonts w:ascii="Calibri" w:hAnsi="Calibri" w:cs="Calibri"/>
          <w:sz w:val="22"/>
          <w:szCs w:val="22"/>
        </w:rPr>
      </w:pPr>
      <w:r>
        <w:rPr>
          <w:rFonts w:ascii="Calibri" w:hAnsi="Calibri" w:cs="Calibri"/>
          <w:sz w:val="22"/>
          <w:szCs w:val="22"/>
        </w:rPr>
        <w:t>Matuokliui turi būti numatyti šie signalai iš PLC:</w:t>
      </w:r>
    </w:p>
    <w:p w14:paraId="61623A45" w14:textId="53D5436C"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Matuojama reikšmė (1 AI).</w:t>
      </w:r>
    </w:p>
    <w:p w14:paraId="106243A8"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r>
    </w:p>
    <w:p w14:paraId="24CA4EA9"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69" w:name="_Toc213588949"/>
      <w:bookmarkStart w:id="2770" w:name="_Toc382553937"/>
      <w:bookmarkStart w:id="2771" w:name="_Toc292039109"/>
      <w:bookmarkStart w:id="2772" w:name="_Toc212710873"/>
      <w:bookmarkStart w:id="2773" w:name="_Toc202735100"/>
      <w:r>
        <w:rPr>
          <w:rFonts w:asciiTheme="minorHAnsi" w:hAnsiTheme="minorHAnsi" w:cstheme="minorHAnsi"/>
          <w:sz w:val="22"/>
          <w:szCs w:val="22"/>
          <w:lang w:val="lt-LT"/>
        </w:rPr>
        <w:t>Dozuojantis siurblys</w:t>
      </w:r>
      <w:bookmarkEnd w:id="2769"/>
      <w:bookmarkEnd w:id="2770"/>
      <w:bookmarkEnd w:id="2771"/>
      <w:bookmarkEnd w:id="2772"/>
      <w:bookmarkEnd w:id="2773"/>
      <w:r>
        <w:rPr>
          <w:rFonts w:asciiTheme="minorHAnsi" w:hAnsiTheme="minorHAnsi" w:cstheme="minorHAnsi"/>
          <w:sz w:val="22"/>
          <w:szCs w:val="22"/>
          <w:lang w:val="lt-LT"/>
        </w:rPr>
        <w:t xml:space="preserve"> </w:t>
      </w:r>
    </w:p>
    <w:p w14:paraId="00387FF1" w14:textId="77777777" w:rsidR="00341B84" w:rsidRDefault="000D6C7E" w:rsidP="009B3BDD">
      <w:pPr>
        <w:jc w:val="both"/>
        <w:rPr>
          <w:rFonts w:ascii="Calibri" w:hAnsi="Calibri" w:cs="Calibri"/>
          <w:sz w:val="22"/>
          <w:szCs w:val="22"/>
        </w:rPr>
      </w:pPr>
      <w:r>
        <w:rPr>
          <w:rFonts w:ascii="Calibri" w:hAnsi="Calibri" w:cs="Calibri"/>
          <w:sz w:val="22"/>
          <w:szCs w:val="22"/>
        </w:rPr>
        <w:t>Dozuojančiam siurbliui turi būti numatyti šie signalai iš PLC:</w:t>
      </w:r>
    </w:p>
    <w:p w14:paraId="1290EC2A"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Suveikė apsaugos (1DI);</w:t>
      </w:r>
    </w:p>
    <w:p w14:paraId="5CC0AFCB" w14:textId="37885AC1" w:rsidR="00341B84" w:rsidRDefault="000D6C7E" w:rsidP="009B3BDD">
      <w:pPr>
        <w:tabs>
          <w:tab w:val="left" w:pos="900"/>
        </w:tabs>
        <w:jc w:val="both"/>
        <w:rPr>
          <w:rFonts w:ascii="Calibri" w:hAnsi="Calibri" w:cs="Calibri"/>
          <w:color w:val="auto"/>
          <w:sz w:val="22"/>
          <w:szCs w:val="22"/>
        </w:rPr>
      </w:pPr>
      <w:r>
        <w:rPr>
          <w:rFonts w:ascii="Calibri" w:hAnsi="Calibri" w:cs="Calibri"/>
          <w:sz w:val="22"/>
          <w:szCs w:val="22"/>
        </w:rPr>
        <w:tab/>
        <w:t>-</w:t>
      </w:r>
      <w:r>
        <w:rPr>
          <w:rFonts w:ascii="Calibri" w:hAnsi="Calibri" w:cs="Calibri"/>
          <w:sz w:val="22"/>
          <w:szCs w:val="22"/>
        </w:rPr>
        <w:tab/>
        <w:t>Dozuojančio siurblio užduotis (1 AO).</w:t>
      </w:r>
    </w:p>
    <w:p w14:paraId="6724F137" w14:textId="77777777" w:rsidR="00341B84" w:rsidRDefault="00341B84" w:rsidP="009B3BDD">
      <w:pPr>
        <w:tabs>
          <w:tab w:val="left" w:pos="900"/>
        </w:tabs>
        <w:jc w:val="both"/>
        <w:rPr>
          <w:rFonts w:asciiTheme="minorHAnsi" w:hAnsiTheme="minorHAnsi" w:cstheme="minorHAnsi"/>
          <w:color w:val="auto"/>
          <w:sz w:val="22"/>
          <w:szCs w:val="22"/>
        </w:rPr>
      </w:pPr>
    </w:p>
    <w:p w14:paraId="0F46C1AC" w14:textId="77777777" w:rsidR="00341B84" w:rsidRDefault="00341B84" w:rsidP="009B3BDD">
      <w:pPr>
        <w:tabs>
          <w:tab w:val="left" w:pos="900"/>
        </w:tabs>
        <w:jc w:val="both"/>
        <w:rPr>
          <w:rFonts w:asciiTheme="minorHAnsi" w:hAnsiTheme="minorHAnsi" w:cstheme="minorHAnsi"/>
          <w:color w:val="auto"/>
          <w:sz w:val="22"/>
          <w:szCs w:val="22"/>
        </w:rPr>
      </w:pPr>
    </w:p>
    <w:p w14:paraId="28808C2C" w14:textId="77777777" w:rsidR="00341B84" w:rsidRDefault="000D6C7E" w:rsidP="00653D51">
      <w:pPr>
        <w:pStyle w:val="Antrat2"/>
        <w:numPr>
          <w:ilvl w:val="1"/>
          <w:numId w:val="4"/>
        </w:numPr>
        <w:tabs>
          <w:tab w:val="left" w:pos="567"/>
        </w:tabs>
        <w:spacing w:before="0" w:after="0"/>
        <w:rPr>
          <w:rFonts w:asciiTheme="minorHAnsi" w:hAnsiTheme="minorHAnsi" w:cstheme="minorHAnsi"/>
          <w:sz w:val="22"/>
          <w:szCs w:val="22"/>
          <w:lang w:val="lt-LT"/>
        </w:rPr>
      </w:pPr>
      <w:bookmarkStart w:id="2774" w:name="_Toc41006902"/>
      <w:bookmarkStart w:id="2775" w:name="_Toc41004362"/>
      <w:bookmarkStart w:id="2776" w:name="_Toc41004707"/>
      <w:bookmarkStart w:id="2777" w:name="_Toc41004360"/>
      <w:bookmarkStart w:id="2778" w:name="_Toc41034600"/>
      <w:bookmarkStart w:id="2779" w:name="_Toc41005399"/>
      <w:bookmarkStart w:id="2780" w:name="_Toc41004020"/>
      <w:bookmarkStart w:id="2781" w:name="_Toc41005743"/>
      <w:bookmarkStart w:id="2782" w:name="_Toc41006088"/>
      <w:bookmarkStart w:id="2783" w:name="_Toc41006494"/>
      <w:bookmarkStart w:id="2784" w:name="_Toc41005741"/>
      <w:bookmarkStart w:id="2785" w:name="_Toc41005050"/>
      <w:bookmarkStart w:id="2786" w:name="_Toc41004363"/>
      <w:bookmarkStart w:id="2787" w:name="_Toc41006086"/>
      <w:bookmarkStart w:id="2788" w:name="_Toc41004708"/>
      <w:bookmarkStart w:id="2789" w:name="_Toc41006496"/>
      <w:bookmarkStart w:id="2790" w:name="_Toc41034192"/>
      <w:bookmarkStart w:id="2791" w:name="_Toc41005053"/>
      <w:bookmarkStart w:id="2792" w:name="_Toc41006089"/>
      <w:bookmarkStart w:id="2793" w:name="_Toc41005744"/>
      <w:bookmarkStart w:id="2794" w:name="_Toc41034189"/>
      <w:bookmarkStart w:id="2795" w:name="_Toc41005052"/>
      <w:bookmarkStart w:id="2796" w:name="_Toc41006905"/>
      <w:bookmarkStart w:id="2797" w:name="_Toc41005396"/>
      <w:bookmarkStart w:id="2798" w:name="_Toc41034601"/>
      <w:bookmarkStart w:id="2799" w:name="_Toc41034191"/>
      <w:bookmarkStart w:id="2800" w:name="_Toc41005398"/>
      <w:bookmarkStart w:id="2801" w:name="_Toc41004019"/>
      <w:bookmarkStart w:id="2802" w:name="_Toc41004705"/>
      <w:bookmarkStart w:id="2803" w:name="_Toc41004017"/>
      <w:bookmarkStart w:id="2804" w:name="_Toc41006497"/>
      <w:bookmarkStart w:id="2805" w:name="_Toc41006904"/>
      <w:bookmarkStart w:id="2806" w:name="_Toc41034598"/>
      <w:bookmarkStart w:id="2807" w:name="_Toc180443851"/>
      <w:bookmarkStart w:id="2808" w:name="_Toc213588950"/>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r>
        <w:rPr>
          <w:rFonts w:asciiTheme="minorHAnsi" w:hAnsiTheme="minorHAnsi" w:cstheme="minorHAnsi"/>
          <w:sz w:val="22"/>
          <w:szCs w:val="22"/>
          <w:lang w:val="lt-LT"/>
        </w:rPr>
        <w:t>Proceso kontrolės, valdymo ir  kompiuterinės vizualizacijos aprašymas</w:t>
      </w:r>
      <w:bookmarkEnd w:id="2807"/>
      <w:bookmarkEnd w:id="2808"/>
    </w:p>
    <w:p w14:paraId="668E3FA9" w14:textId="77777777" w:rsidR="00341B84" w:rsidRDefault="000D6C7E" w:rsidP="009B3BDD">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Užsakovo dispečrinėje ir nuotekų valykloje esančioje matuojamų parametrų atvaizdavimo sistemoje turi būti matoma:</w:t>
      </w:r>
    </w:p>
    <w:p w14:paraId="7A2D21C3" w14:textId="77777777" w:rsidR="00341B84" w:rsidRDefault="000D6C7E">
      <w:pPr>
        <w:numPr>
          <w:ilvl w:val="0"/>
          <w:numId w:val="21"/>
        </w:numPr>
        <w:tabs>
          <w:tab w:val="left" w:pos="900"/>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Visų įrengimų (orapūčių, dozatorių, siurblių ir kt.) darbinė būklė - dirba, nedirba, yra  automatinio ar rankinio valdymo  režimuose,  ar yra būdingi gedimai ar automatinio valdymo trūkumai (pvz. negaunami signalai ar pan.);</w:t>
      </w:r>
    </w:p>
    <w:p w14:paraId="30754135" w14:textId="77777777" w:rsidR="00341B84" w:rsidRDefault="000D6C7E">
      <w:pPr>
        <w:numPr>
          <w:ilvl w:val="0"/>
          <w:numId w:val="21"/>
        </w:numPr>
        <w:tabs>
          <w:tab w:val="left" w:pos="900"/>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integratoriumi, kurio parodymai turi būti matomi vizualizacijoje nuo pat eksploatacijos  pradžios  iki  einamo momento;</w:t>
      </w:r>
    </w:p>
    <w:p w14:paraId="1D536267" w14:textId="77777777" w:rsidR="00341B84" w:rsidRDefault="000D6C7E">
      <w:pPr>
        <w:pStyle w:val="Sraopastraipa"/>
        <w:numPr>
          <w:ilvl w:val="0"/>
          <w:numId w:val="21"/>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Turi būti galimybė gauti visos svarbiausios įrangos darbo sumines motovalandas.</w:t>
      </w:r>
    </w:p>
    <w:p w14:paraId="22F2BC3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Vizualizacijoje turi būti matomos nuotekų debito paros ir mėnesio ataskaitos (lentelių ir grafikų  pavidalu) su galimybe jas  atspausdinti.</w:t>
      </w:r>
    </w:p>
    <w:p w14:paraId="552B9007"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Avariniai pranešimai, kurie turi būti perduodami į Užsakovo dispečerinę:</w:t>
      </w:r>
    </w:p>
    <w:p w14:paraId="034134AA" w14:textId="77777777" w:rsidR="00341B84" w:rsidRDefault="000D6C7E">
      <w:pPr>
        <w:pStyle w:val="Sraopastraipa"/>
        <w:numPr>
          <w:ilvl w:val="0"/>
          <w:numId w:val="2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Elektros tiekimo sutrikimo atvejai,  įtampos dingimo atvejai;</w:t>
      </w:r>
    </w:p>
    <w:p w14:paraId="778E023F" w14:textId="77777777" w:rsidR="00341B84" w:rsidRDefault="000D6C7E">
      <w:pPr>
        <w:pStyle w:val="Sraopastraipa"/>
        <w:numPr>
          <w:ilvl w:val="0"/>
          <w:numId w:val="2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Technologinio pastato apsaugos signalizacijos ir priešgaisrinės signalizacijos duomenys.</w:t>
      </w:r>
    </w:p>
    <w:p w14:paraId="1DF91657" w14:textId="77777777" w:rsidR="00341B84" w:rsidRDefault="00341B84">
      <w:pPr>
        <w:pStyle w:val="Antrat1"/>
        <w:numPr>
          <w:ilvl w:val="0"/>
          <w:numId w:val="0"/>
        </w:numPr>
        <w:tabs>
          <w:tab w:val="left" w:pos="900"/>
        </w:tabs>
        <w:spacing w:before="0" w:after="0"/>
        <w:rPr>
          <w:rFonts w:asciiTheme="minorHAnsi" w:hAnsiTheme="minorHAnsi" w:cstheme="minorHAnsi"/>
          <w:sz w:val="22"/>
          <w:szCs w:val="22"/>
          <w:lang w:val="lt-LT"/>
        </w:rPr>
      </w:pPr>
      <w:bookmarkStart w:id="2809" w:name="_Toc41034603"/>
      <w:bookmarkStart w:id="2810" w:name="_Toc41005401"/>
      <w:bookmarkStart w:id="2811" w:name="_Toc41005055"/>
      <w:bookmarkStart w:id="2812" w:name="_Toc41004365"/>
      <w:bookmarkStart w:id="2813" w:name="_Toc41006499"/>
      <w:bookmarkStart w:id="2814" w:name="_Toc41004023"/>
      <w:bookmarkStart w:id="2815" w:name="_Toc41004366"/>
      <w:bookmarkStart w:id="2816" w:name="_Toc41034604"/>
      <w:bookmarkStart w:id="2817" w:name="_Toc41034195"/>
      <w:bookmarkStart w:id="2818" w:name="_Toc41004368"/>
      <w:bookmarkStart w:id="2819" w:name="_Toc41006500"/>
      <w:bookmarkStart w:id="2820" w:name="_Toc41005746"/>
      <w:bookmarkStart w:id="2821" w:name="_Toc41005056"/>
      <w:bookmarkStart w:id="2822" w:name="_Toc41004710"/>
      <w:bookmarkStart w:id="2823" w:name="_Toc41005747"/>
      <w:bookmarkStart w:id="2824" w:name="_Toc41006092"/>
      <w:bookmarkStart w:id="2825" w:name="_Toc41004022"/>
      <w:bookmarkStart w:id="2826" w:name="_Toc41034606"/>
      <w:bookmarkStart w:id="2827" w:name="_Toc41034194"/>
      <w:bookmarkStart w:id="2828" w:name="_Toc41006907"/>
      <w:bookmarkStart w:id="2829" w:name="_Toc41034197"/>
      <w:bookmarkStart w:id="2830" w:name="_Toc41004025"/>
      <w:bookmarkStart w:id="2831" w:name="_Toc41006908"/>
      <w:bookmarkStart w:id="2832" w:name="_Toc41006094"/>
      <w:bookmarkStart w:id="2833" w:name="_Toc41006910"/>
      <w:bookmarkStart w:id="2834" w:name="_Toc41006914"/>
      <w:bookmarkStart w:id="2835" w:name="_Toc41005062"/>
      <w:bookmarkStart w:id="2836" w:name="_Toc41006911"/>
      <w:bookmarkStart w:id="2837" w:name="_Toc41034201"/>
      <w:bookmarkStart w:id="2838" w:name="_Toc41006913"/>
      <w:bookmarkStart w:id="2839" w:name="_Toc41006506"/>
      <w:bookmarkStart w:id="2840" w:name="_Toc41004713"/>
      <w:bookmarkStart w:id="2841" w:name="_Toc41005407"/>
      <w:bookmarkStart w:id="2842" w:name="_Toc41004369"/>
      <w:bookmarkStart w:id="2843" w:name="_Toc41004371"/>
      <w:bookmarkStart w:id="2844" w:name="_Toc41005753"/>
      <w:bookmarkStart w:id="2845" w:name="_Toc41005750"/>
      <w:bookmarkStart w:id="2846" w:name="_Toc41004026"/>
      <w:bookmarkStart w:id="2847" w:name="_Toc41005405"/>
      <w:bookmarkStart w:id="2848" w:name="_Toc41034200"/>
      <w:bookmarkStart w:id="2849" w:name="_Toc41034609"/>
      <w:bookmarkStart w:id="2850" w:name="_Toc41005749"/>
      <w:bookmarkStart w:id="2851" w:name="_Toc41006502"/>
      <w:bookmarkStart w:id="2852" w:name="_Toc41004716"/>
      <w:bookmarkStart w:id="2853" w:name="_Toc41005059"/>
      <w:bookmarkStart w:id="2854" w:name="_Toc41004372"/>
      <w:bookmarkStart w:id="2855" w:name="_Toc41004711"/>
      <w:bookmarkStart w:id="2856" w:name="_Toc41005058"/>
      <w:bookmarkStart w:id="2857" w:name="_Toc41005404"/>
      <w:bookmarkStart w:id="2858" w:name="_Toc41005402"/>
      <w:bookmarkStart w:id="2859" w:name="_Toc41005752"/>
      <w:bookmarkStart w:id="2860" w:name="_Toc41006091"/>
      <w:bookmarkStart w:id="2861" w:name="_Toc41006503"/>
      <w:bookmarkStart w:id="2862" w:name="_Toc41006098"/>
      <w:bookmarkStart w:id="2863" w:name="_Toc41006505"/>
      <w:bookmarkStart w:id="2864" w:name="_Toc41034610"/>
      <w:bookmarkStart w:id="2865" w:name="_Toc41005061"/>
      <w:bookmarkStart w:id="2866" w:name="_Toc41004028"/>
      <w:bookmarkStart w:id="2867" w:name="_Toc41004029"/>
      <w:bookmarkStart w:id="2868" w:name="_Toc41006095"/>
      <w:bookmarkStart w:id="2869" w:name="_Toc41004714"/>
      <w:bookmarkStart w:id="2870" w:name="_Toc41034607"/>
      <w:bookmarkStart w:id="2871" w:name="_Toc41034198"/>
      <w:bookmarkStart w:id="2872" w:name="_Toc41006097"/>
      <w:bookmarkStart w:id="2873" w:name="_Toc41004717"/>
      <w:bookmarkStart w:id="2874" w:name="_Toc41005408"/>
      <w:bookmarkStart w:id="2875" w:name="_Toc180443853"/>
      <w:bookmarkStart w:id="2876" w:name="_Toc521013489"/>
      <w:bookmarkStart w:id="2877" w:name="_Toc520984185"/>
      <w:bookmarkStart w:id="2878" w:name="bookmark251"/>
      <w:bookmarkStart w:id="2879" w:name="bookmark252"/>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7DABDED"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880" w:name="_Toc197604662"/>
      <w:bookmarkStart w:id="2881" w:name="_Toc213588951"/>
      <w:r>
        <w:rPr>
          <w:rFonts w:asciiTheme="minorHAnsi" w:hAnsiTheme="minorHAnsi" w:cstheme="minorHAnsi"/>
          <w:b w:val="0"/>
          <w:bCs w:val="0"/>
          <w:color w:val="44546A" w:themeColor="text2"/>
          <w:sz w:val="28"/>
          <w:szCs w:val="28"/>
          <w:lang w:val="lt-LT"/>
        </w:rPr>
        <w:t>Medžiagų ir mechaninės įrangos techninės specifikacijos</w:t>
      </w:r>
      <w:bookmarkEnd w:id="2875"/>
      <w:bookmarkEnd w:id="2876"/>
      <w:bookmarkEnd w:id="2877"/>
      <w:bookmarkEnd w:id="2880"/>
      <w:bookmarkEnd w:id="2881"/>
    </w:p>
    <w:p w14:paraId="1DB52164"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882" w:name="_Toc180443854"/>
      <w:bookmarkStart w:id="2883" w:name="_Toc213588952"/>
      <w:bookmarkStart w:id="2884" w:name="_Toc197604663"/>
      <w:r>
        <w:rPr>
          <w:rFonts w:asciiTheme="minorHAnsi" w:hAnsiTheme="minorHAnsi" w:cstheme="minorHAnsi"/>
          <w:sz w:val="22"/>
          <w:szCs w:val="22"/>
          <w:lang w:val="lt-LT"/>
        </w:rPr>
        <w:t>Valyklos mechaninės įrangos parinkimas</w:t>
      </w:r>
      <w:bookmarkEnd w:id="2882"/>
      <w:bookmarkEnd w:id="2883"/>
      <w:bookmarkEnd w:id="2884"/>
    </w:p>
    <w:p w14:paraId="48CEA935"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Technologiniai duomenys, skirti nuotekų valyklos mechaninės įrangos (rankinių grotų, smėliagaudės, dozatorių, siurblių, orapūčių ir kt.) parinkimui pateikti ankstesniuose skyriuose. Čia pateikiami tik techniniai mechaniniai  reikalavimai.</w:t>
      </w:r>
    </w:p>
    <w:p w14:paraId="3B3E32B7"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siurbliai turi būti panardinami, išcentriniai su visa pastatymo, jungiamąja armatūra, iškėlimo priemonėmis. </w:t>
      </w:r>
    </w:p>
    <w:p w14:paraId="5C2C75DD"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Siurblių bei maišyklių kreipiančiosios ir iškėlimo grandinės turi būti pagaminti iš nerūdijančio plieno, kurio kokybė ne prastesnė kaip AISI316 arba lygiaverčio.</w:t>
      </w:r>
    </w:p>
    <w:p w14:paraId="30B281E4"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Orapūtės, oro tiekimui į biologinį valymą ir dumblo stabilizavimui turi būti krumpliaratinio tipo.</w:t>
      </w:r>
    </w:p>
    <w:p w14:paraId="4B2DE32A"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Aeratoriai - smulkiadispersiniai membraniniai EPDM diskiniai („lėkštelės”) arba lygiaverčiai,  arba vamzdinio  tipo. Aeratorių išdėstymas  turi  atitikti  gamyklos  gamintojos reikalavimus. </w:t>
      </w:r>
    </w:p>
    <w:p w14:paraId="3A70AC35"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Visos mechaninės įrangos gamyklos gamintojos techninės instrukcijos turi būti pateiktos lietuvių kalba iki rekonstrukcijos užbaigimo procedūros.  </w:t>
      </w:r>
    </w:p>
    <w:p w14:paraId="0F8B40F4"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885" w:name="_Toc213588953"/>
      <w:bookmarkStart w:id="2886" w:name="_Toc521013490"/>
      <w:bookmarkStart w:id="2887" w:name="_Toc520984186"/>
      <w:bookmarkStart w:id="2888" w:name="_Toc197604664"/>
      <w:bookmarkStart w:id="2889" w:name="_Toc180443855"/>
      <w:bookmarkStart w:id="2890" w:name="_Toc487446921"/>
      <w:bookmarkStart w:id="2891" w:name="_Toc458416668"/>
      <w:r>
        <w:rPr>
          <w:rFonts w:asciiTheme="minorHAnsi" w:hAnsiTheme="minorHAnsi" w:cstheme="minorHAnsi"/>
          <w:sz w:val="22"/>
          <w:szCs w:val="22"/>
          <w:lang w:val="lt-LT"/>
        </w:rPr>
        <w:t>Vamzdžiai</w:t>
      </w:r>
      <w:bookmarkEnd w:id="2885"/>
      <w:bookmarkEnd w:id="2886"/>
      <w:bookmarkEnd w:id="2887"/>
      <w:bookmarkEnd w:id="2888"/>
      <w:bookmarkEnd w:id="2889"/>
    </w:p>
    <w:p w14:paraId="6C477FFE"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892" w:name="_Toc180443856"/>
      <w:bookmarkStart w:id="2893" w:name="_Toc213588954"/>
      <w:bookmarkStart w:id="2894" w:name="_Toc521013491"/>
      <w:bookmarkStart w:id="2895" w:name="_Toc520984187"/>
      <w:r>
        <w:rPr>
          <w:rFonts w:asciiTheme="minorHAnsi" w:hAnsiTheme="minorHAnsi" w:cstheme="minorHAnsi"/>
          <w:sz w:val="22"/>
          <w:szCs w:val="22"/>
          <w:lang w:val="lt-LT"/>
        </w:rPr>
        <w:t>Polietileniniai PE slėginiai vamzdžiai ir fasoninės dalys</w:t>
      </w:r>
      <w:bookmarkEnd w:id="2892"/>
      <w:bookmarkEnd w:id="2893"/>
      <w:r>
        <w:rPr>
          <w:rFonts w:asciiTheme="minorHAnsi" w:hAnsiTheme="minorHAnsi" w:cstheme="minorHAnsi"/>
          <w:sz w:val="22"/>
          <w:szCs w:val="22"/>
          <w:lang w:val="lt-LT"/>
        </w:rPr>
        <w:t xml:space="preserve"> </w:t>
      </w:r>
      <w:bookmarkEnd w:id="2894"/>
      <w:bookmarkEnd w:id="2895"/>
    </w:p>
    <w:p w14:paraId="0E062BB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PE slėginių bendrosios paskirties vandentiekio ir nuotekų šalinimo vamzdžių ir fasoninių dalių išoriniai skersmenys turi atitikti Lietuvoje galiojančius standartus. Jei nenurodyta kitaip, vamzdžiai ir armatūra turi būti tinkami minimaliam PN10 darbiniam slėgiui. </w:t>
      </w:r>
    </w:p>
    <w:p w14:paraId="1DC6AE85"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896" w:name="_Toc41006511"/>
      <w:bookmarkStart w:id="2897" w:name="_Toc41034615"/>
      <w:bookmarkStart w:id="2898" w:name="_Toc41006919"/>
      <w:bookmarkStart w:id="2899" w:name="_Toc41006103"/>
      <w:bookmarkStart w:id="2900" w:name="_Toc41034206"/>
      <w:bookmarkStart w:id="2901" w:name="_Toc520984188"/>
      <w:bookmarkStart w:id="2902" w:name="_Toc521013492"/>
      <w:bookmarkStart w:id="2903" w:name="_Toc180443857"/>
      <w:bookmarkStart w:id="2904" w:name="_Toc213588955"/>
      <w:bookmarkEnd w:id="2896"/>
      <w:bookmarkEnd w:id="2897"/>
      <w:bookmarkEnd w:id="2898"/>
      <w:bookmarkEnd w:id="2899"/>
      <w:bookmarkEnd w:id="2900"/>
      <w:r>
        <w:rPr>
          <w:rFonts w:asciiTheme="minorHAnsi" w:hAnsiTheme="minorHAnsi" w:cstheme="minorHAnsi"/>
          <w:sz w:val="22"/>
          <w:szCs w:val="22"/>
          <w:lang w:val="lt-LT"/>
        </w:rPr>
        <w:t xml:space="preserve">Neplastifikuoto polivinilchlorido (PVC) slėginiai vamzdžiai </w:t>
      </w:r>
      <w:bookmarkEnd w:id="2901"/>
      <w:bookmarkEnd w:id="2902"/>
      <w:r>
        <w:rPr>
          <w:rFonts w:asciiTheme="minorHAnsi" w:hAnsiTheme="minorHAnsi" w:cstheme="minorHAnsi"/>
          <w:sz w:val="22"/>
          <w:szCs w:val="22"/>
          <w:lang w:val="lt-LT"/>
        </w:rPr>
        <w:t>ir fasoninės dalys</w:t>
      </w:r>
      <w:bookmarkEnd w:id="2903"/>
      <w:bookmarkEnd w:id="2904"/>
    </w:p>
    <w:p w14:paraId="6A21E4E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Polivinilchloridiniai PVC slėginiai vamzdžiai turi atitikti šiuos ar lygiaverčius standartus: LST ISO 4452-2:2011, DS 972, NS 3621, SS 1776 arba lygiaverčius standartus.  Jei nenurodyta kitaip, vamzdžiai ir fasoninės dalys turi būti skirti min. PN10 darbo slėgiui. </w:t>
      </w:r>
    </w:p>
    <w:p w14:paraId="315761C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 xml:space="preserve">Vamzdžiai ir fasoninė įranga sujungiami movos-įvorės sujungimais su elastomero arba lygiaverčių medžiagų sandarinimo žiedais. Tirpiklinio cemento tipo sujungimai neturi būti nenaudojami. </w:t>
      </w:r>
    </w:p>
    <w:p w14:paraId="004F3D2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Galima naudoti plienines ir ketaus fasonines dalis, iš vidaus ir išorės padengtas emaline danga pagal LST EN ISO 11177:2016 arba lygiaverčio standarto, arba aliuminio lydinį su nailono ar pan. danga ir aptaisu. </w:t>
      </w:r>
    </w:p>
    <w:p w14:paraId="7AE8DE0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Su plieniniais ir kaliojo ketaus vamzdžiais fasoninės dalys turi būti jungiamos flanšais ar movomis, pagamintais iš kaliojo ketaus, plieno ar aliuminio lydinio. Nuo korozijos plieninės fasoninės dalys turi būti apsaugomos emalinėmis sistemomis.</w:t>
      </w:r>
    </w:p>
    <w:p w14:paraId="529B620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Jeigu terpė yra netinkama, neplastifikuoti PVC (NPVC) neturi būti naudojami.</w:t>
      </w:r>
    </w:p>
    <w:p w14:paraId="2E0B9AF4"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05" w:name="_Toc520984189"/>
      <w:bookmarkStart w:id="2906" w:name="_Toc213588956"/>
      <w:bookmarkStart w:id="2907" w:name="_Toc521013493"/>
      <w:bookmarkStart w:id="2908" w:name="_Toc180443858"/>
      <w:r>
        <w:rPr>
          <w:rFonts w:asciiTheme="minorHAnsi" w:hAnsiTheme="minorHAnsi" w:cstheme="minorHAnsi"/>
          <w:sz w:val="22"/>
          <w:szCs w:val="22"/>
          <w:lang w:val="lt-LT"/>
        </w:rPr>
        <w:t>Neplastifikuoto polivinilchlorido (PVC) savitakiniai vamzdžiai ir fasoninė įranga savitakos kolektoriams</w:t>
      </w:r>
      <w:bookmarkEnd w:id="2905"/>
      <w:bookmarkEnd w:id="2906"/>
      <w:bookmarkEnd w:id="2907"/>
      <w:bookmarkEnd w:id="2908"/>
    </w:p>
    <w:bookmarkEnd w:id="2890"/>
    <w:bookmarkEnd w:id="2891"/>
    <w:p w14:paraId="0E444D4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PVC vamzdžių ir fasoninės įrangos išoriniai skersmenys turi atitikti standartą LST EN 1401-1:2004-9 arba lygiaverčio standarto. . </w:t>
      </w:r>
    </w:p>
    <w:p w14:paraId="76B700A4" w14:textId="050E73C3"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Vamzdžiai ir fasoninė įranga sujungiami movos-įvorės sujungimais su elastomero arba lygiaverčių medžiagų  sandarinimo žiedais. Tirpiklinio cemento tipo sujungimai nenaudojami. </w:t>
      </w:r>
    </w:p>
    <w:p w14:paraId="65A088F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Naudotinos vamzdžių klasės turi būti nurodomos techninėse statinio Projekto specifikacijose ir brėžiniuose.</w:t>
      </w:r>
    </w:p>
    <w:p w14:paraId="5AB44406"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09" w:name="_Toc520984190"/>
      <w:bookmarkStart w:id="2910" w:name="_Toc213588957"/>
      <w:bookmarkStart w:id="2911" w:name="_Toc521013494"/>
      <w:bookmarkStart w:id="2912" w:name="_Toc180443859"/>
      <w:r>
        <w:rPr>
          <w:rFonts w:asciiTheme="minorHAnsi" w:hAnsiTheme="minorHAnsi" w:cstheme="minorHAnsi"/>
          <w:sz w:val="22"/>
          <w:szCs w:val="22"/>
          <w:lang w:val="lt-LT"/>
        </w:rPr>
        <w:t>Polietileno PE100 RC slėgio vamzdžiai ir fasoninės dalys</w:t>
      </w:r>
      <w:bookmarkEnd w:id="2909"/>
      <w:bookmarkEnd w:id="2910"/>
      <w:bookmarkEnd w:id="2911"/>
      <w:bookmarkEnd w:id="2912"/>
    </w:p>
    <w:p w14:paraId="50A28C8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kloti, naudojant laisvo įtraukimo metodiką.</w:t>
      </w:r>
    </w:p>
    <w:p w14:paraId="06F5AB3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PE110 RC slėgio vamzdžiai su apsauginiu išoriniu sluoksniu, atspariu įpjovimams, gali būti naudojami tinklams tiesti gręžimo būdu.</w:t>
      </w:r>
    </w:p>
    <w:p w14:paraId="19B5980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Jei nenurodoma kitaip, vamzdžiai ir fasoninės dalys turi būti tinkami minimaliam PN10 darbinam slėgiui.</w:t>
      </w:r>
    </w:p>
    <w:p w14:paraId="6696DA0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Vamzdžiai ir fasoninės dalys turi būti skirti nuotekoms.</w:t>
      </w:r>
    </w:p>
    <w:p w14:paraId="4436237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PE vamzdžiai jungiami sandūriniu suvirinimu ir naudojant elektra virinamas movas. Jungiant suvirinimu ir elektriniu sulydimu, būtina tiksliai laikytis vamzdžių gamintojo nurodymų.</w:t>
      </w:r>
    </w:p>
    <w:p w14:paraId="6BFA800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Su ketinėmis fasoninėmis dalimis PE vamzdžiai jungiami pagal EN 1092-2 ar lygiaverčių standartų reikalavimus, naudojant pritvirtinamus PE atvamzdžius.</w:t>
      </w:r>
      <w:bookmarkStart w:id="2913" w:name="_Toc521013495"/>
      <w:bookmarkStart w:id="2914" w:name="_Toc520984191"/>
    </w:p>
    <w:p w14:paraId="040EDF3F"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15" w:name="_Toc41006107"/>
      <w:bookmarkStart w:id="2916" w:name="_Toc41034619"/>
      <w:bookmarkStart w:id="2917" w:name="_Toc41006515"/>
      <w:bookmarkStart w:id="2918" w:name="_Toc41034210"/>
      <w:bookmarkStart w:id="2919" w:name="_Toc41006923"/>
      <w:bookmarkStart w:id="2920" w:name="_Toc213588958"/>
      <w:bookmarkStart w:id="2921" w:name="_Toc180443860"/>
      <w:bookmarkStart w:id="2922" w:name="_Toc197604665"/>
      <w:bookmarkEnd w:id="2915"/>
      <w:bookmarkEnd w:id="2916"/>
      <w:bookmarkEnd w:id="2917"/>
      <w:bookmarkEnd w:id="2918"/>
      <w:bookmarkEnd w:id="2919"/>
      <w:r>
        <w:rPr>
          <w:rFonts w:asciiTheme="minorHAnsi" w:hAnsiTheme="minorHAnsi" w:cstheme="minorHAnsi"/>
          <w:sz w:val="22"/>
          <w:szCs w:val="22"/>
          <w:lang w:val="lt-LT"/>
        </w:rPr>
        <w:t>Technologiniai vamzdynai</w:t>
      </w:r>
      <w:bookmarkEnd w:id="2913"/>
      <w:bookmarkEnd w:id="2914"/>
      <w:bookmarkEnd w:id="2920"/>
      <w:bookmarkEnd w:id="2921"/>
      <w:bookmarkEnd w:id="2922"/>
    </w:p>
    <w:p w14:paraId="49971EA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Planuojamame sklype turi būti pakloti visi naujų valymo įrenginių eksploatacijai reikalingi inžineriniai tinklai. Tinklų ilgiai priklausys nuo konkrečių Konkurso dalyvio/Rangovo siūlomų sprendinių planuojamame sklype. Sklypo tinkluose numatomi gelžbetoniniai arba lygiaverčių medžiagų šuliniai turi būti nelaidūs vandeniui. Savitakinės nuotekynės šuliniams turi būti naudojami g/b arba lygiaverčiai žiedai, pagaminti vibropresavimo būdu. Žiedai turi būti su užlankais.</w:t>
      </w:r>
    </w:p>
    <w:p w14:paraId="45807B7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Vamzdynas turi būti suprojektuotas ir įrengtas taip, kad jokie hidrauliniai smūgiai ar savojo konstrukcijos svorio apkrovos nebūtų perduodamos į įrenginių (orapūčių ir pan.) flanšus, korpusus ar kitą mechaninę įrangą.</w:t>
      </w:r>
    </w:p>
    <w:p w14:paraId="6D0D229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Visi flanšai turi atitikti LST EN 1092-1:2007+A1:2013 ar lygiavertį standartą. </w:t>
      </w:r>
    </w:p>
    <w:p w14:paraId="2BF450E6"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23" w:name="_Toc520984194"/>
      <w:bookmarkStart w:id="2924" w:name="_Toc487446933"/>
      <w:bookmarkStart w:id="2925" w:name="_Toc180443863"/>
      <w:bookmarkStart w:id="2926" w:name="_Toc454205386"/>
      <w:bookmarkStart w:id="2927" w:name="_Toc521013498"/>
      <w:bookmarkStart w:id="2928" w:name="_Toc456970129"/>
      <w:bookmarkStart w:id="2929" w:name="_Toc213588959"/>
      <w:r>
        <w:rPr>
          <w:rFonts w:asciiTheme="minorHAnsi" w:hAnsiTheme="minorHAnsi" w:cstheme="minorHAnsi"/>
          <w:sz w:val="22"/>
          <w:szCs w:val="22"/>
          <w:lang w:val="lt-LT"/>
        </w:rPr>
        <w:t>Nerūdijančio plieno vamzdžiai</w:t>
      </w:r>
      <w:bookmarkEnd w:id="2923"/>
      <w:bookmarkEnd w:id="2924"/>
      <w:bookmarkEnd w:id="2925"/>
      <w:bookmarkEnd w:id="2926"/>
      <w:bookmarkEnd w:id="2927"/>
      <w:bookmarkEnd w:id="2928"/>
      <w:bookmarkEnd w:id="2929"/>
    </w:p>
    <w:p w14:paraId="56D045D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Visas nerūdijantis plienas, jei naudojamas vamzdžiams ir fasoninėms detalėms turi būti iš AISI 316 arba kitos ne prastesnės nerūdijančio plieno klasės. Oro vamzdynai orapūčių talpoje gali būti AISI 304 plieno klasės.</w:t>
      </w:r>
    </w:p>
    <w:p w14:paraId="0F1360F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naudojami tiesūs ISO dydžio vamzdžiai (standartai EN 10217-7:2015, EN 10296-2:2005,  DIN 17457, AD2000 W2) arba lygiaverčių. Naudojamų vamzdžių sienelių storis turi būti ne mažesnis nei yra nurodyta žemiau pateikiamoje lentelėje:</w:t>
      </w:r>
    </w:p>
    <w:p w14:paraId="757B5E68"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Nerūdijančio plieno vamzdžių minimalūs sienelių storiai</w:t>
      </w:r>
    </w:p>
    <w:tbl>
      <w:tblPr>
        <w:tblW w:w="0" w:type="auto"/>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85"/>
        <w:gridCol w:w="3745"/>
      </w:tblGrid>
      <w:tr w:rsidR="00341B84" w14:paraId="08721DF1" w14:textId="77777777">
        <w:trPr>
          <w:trHeight w:val="230"/>
        </w:trPr>
        <w:tc>
          <w:tcPr>
            <w:tcW w:w="3485" w:type="dxa"/>
            <w:shd w:val="clear" w:color="auto" w:fill="FFFFFF"/>
            <w:vAlign w:val="bottom"/>
          </w:tcPr>
          <w:p w14:paraId="18E1BFF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Nominalus dydis</w:t>
            </w:r>
          </w:p>
        </w:tc>
        <w:tc>
          <w:tcPr>
            <w:tcW w:w="3745" w:type="dxa"/>
            <w:shd w:val="clear" w:color="auto" w:fill="FFFFFF"/>
            <w:vAlign w:val="bottom"/>
          </w:tcPr>
          <w:p w14:paraId="278DDD5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Vamzdžio sienelės storis, mm</w:t>
            </w:r>
          </w:p>
        </w:tc>
      </w:tr>
      <w:tr w:rsidR="00341B84" w14:paraId="6AD7E757" w14:textId="77777777">
        <w:trPr>
          <w:trHeight w:val="219"/>
        </w:trPr>
        <w:tc>
          <w:tcPr>
            <w:tcW w:w="3485" w:type="dxa"/>
            <w:shd w:val="clear" w:color="auto" w:fill="FFFFFF"/>
            <w:vAlign w:val="bottom"/>
          </w:tcPr>
          <w:p w14:paraId="1CF3624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Iki D</w:t>
            </w:r>
            <w:r>
              <w:rPr>
                <w:rFonts w:asciiTheme="minorHAnsi" w:hAnsiTheme="minorHAnsi" w:cstheme="minorHAnsi"/>
                <w:color w:val="auto"/>
                <w:sz w:val="22"/>
                <w:szCs w:val="22"/>
                <w:vertAlign w:val="subscript"/>
              </w:rPr>
              <w:t>sal.</w:t>
            </w:r>
            <w:r>
              <w:rPr>
                <w:rFonts w:asciiTheme="minorHAnsi" w:hAnsiTheme="minorHAnsi" w:cstheme="minorHAnsi"/>
                <w:color w:val="auto"/>
                <w:sz w:val="22"/>
                <w:szCs w:val="22"/>
              </w:rPr>
              <w:t xml:space="preserve"> 80 imtinai</w:t>
            </w:r>
          </w:p>
        </w:tc>
        <w:tc>
          <w:tcPr>
            <w:tcW w:w="3745" w:type="dxa"/>
            <w:shd w:val="clear" w:color="auto" w:fill="FFFFFF"/>
            <w:vAlign w:val="bottom"/>
          </w:tcPr>
          <w:p w14:paraId="400DC1FD"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1,6</w:t>
            </w:r>
          </w:p>
        </w:tc>
      </w:tr>
      <w:tr w:rsidR="00341B84" w14:paraId="747BF102" w14:textId="77777777">
        <w:trPr>
          <w:trHeight w:val="230"/>
        </w:trPr>
        <w:tc>
          <w:tcPr>
            <w:tcW w:w="3485" w:type="dxa"/>
            <w:shd w:val="clear" w:color="auto" w:fill="FFFFFF"/>
            <w:vAlign w:val="bottom"/>
          </w:tcPr>
          <w:p w14:paraId="77D2EC0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sąl.</w:t>
            </w:r>
            <w:r>
              <w:rPr>
                <w:rFonts w:asciiTheme="minorHAnsi" w:hAnsiTheme="minorHAnsi" w:cstheme="minorHAnsi"/>
                <w:color w:val="auto"/>
                <w:sz w:val="22"/>
                <w:szCs w:val="22"/>
              </w:rPr>
              <w:t xml:space="preserve"> 100 iki D</w:t>
            </w:r>
            <w:r>
              <w:rPr>
                <w:rFonts w:asciiTheme="minorHAnsi" w:hAnsiTheme="minorHAnsi" w:cstheme="minorHAnsi"/>
                <w:color w:val="auto"/>
                <w:sz w:val="22"/>
                <w:szCs w:val="22"/>
                <w:vertAlign w:val="subscript"/>
              </w:rPr>
              <w:t>sąl.</w:t>
            </w:r>
            <w:r>
              <w:rPr>
                <w:rFonts w:asciiTheme="minorHAnsi" w:hAnsiTheme="minorHAnsi" w:cstheme="minorHAnsi"/>
                <w:color w:val="auto"/>
                <w:sz w:val="22"/>
                <w:szCs w:val="22"/>
              </w:rPr>
              <w:t xml:space="preserve"> 250 imtinai</w:t>
            </w:r>
          </w:p>
        </w:tc>
        <w:tc>
          <w:tcPr>
            <w:tcW w:w="3745" w:type="dxa"/>
            <w:shd w:val="clear" w:color="auto" w:fill="FFFFFF"/>
            <w:vAlign w:val="bottom"/>
          </w:tcPr>
          <w:p w14:paraId="71B62A2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w:t>
            </w:r>
          </w:p>
        </w:tc>
      </w:tr>
      <w:tr w:rsidR="00341B84" w14:paraId="133D514B" w14:textId="77777777">
        <w:trPr>
          <w:trHeight w:val="288"/>
        </w:trPr>
        <w:tc>
          <w:tcPr>
            <w:tcW w:w="3485" w:type="dxa"/>
            <w:shd w:val="clear" w:color="auto" w:fill="FFFFFF"/>
          </w:tcPr>
          <w:p w14:paraId="51D9C7A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sąl.</w:t>
            </w:r>
            <w:r>
              <w:rPr>
                <w:rFonts w:asciiTheme="minorHAnsi" w:hAnsiTheme="minorHAnsi" w:cstheme="minorHAnsi"/>
                <w:color w:val="auto"/>
                <w:sz w:val="22"/>
                <w:szCs w:val="22"/>
              </w:rPr>
              <w:t xml:space="preserve"> 300 iki 450</w:t>
            </w:r>
          </w:p>
        </w:tc>
        <w:tc>
          <w:tcPr>
            <w:tcW w:w="3745" w:type="dxa"/>
            <w:shd w:val="clear" w:color="auto" w:fill="FFFFFF"/>
          </w:tcPr>
          <w:p w14:paraId="2ACCF0C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w:t>
            </w:r>
          </w:p>
        </w:tc>
      </w:tr>
    </w:tbl>
    <w:p w14:paraId="326465AA" w14:textId="77777777" w:rsidR="00341B84" w:rsidRDefault="00341B84">
      <w:pPr>
        <w:tabs>
          <w:tab w:val="left" w:pos="900"/>
        </w:tabs>
        <w:rPr>
          <w:rFonts w:asciiTheme="minorHAnsi" w:hAnsiTheme="minorHAnsi" w:cstheme="minorHAnsi"/>
          <w:color w:val="auto"/>
          <w:sz w:val="22"/>
          <w:szCs w:val="22"/>
        </w:rPr>
      </w:pPr>
      <w:bookmarkStart w:id="2930" w:name="bookmark0"/>
      <w:bookmarkStart w:id="2931" w:name="bookmark1"/>
    </w:p>
    <w:p w14:paraId="2084F963" w14:textId="77777777" w:rsidR="00A072D4" w:rsidRDefault="00A072D4">
      <w:pPr>
        <w:tabs>
          <w:tab w:val="left" w:pos="900"/>
        </w:tabs>
        <w:rPr>
          <w:rFonts w:asciiTheme="minorHAnsi" w:hAnsiTheme="minorHAnsi" w:cstheme="minorHAnsi"/>
          <w:color w:val="auto"/>
          <w:sz w:val="22"/>
          <w:szCs w:val="22"/>
        </w:rPr>
      </w:pPr>
    </w:p>
    <w:p w14:paraId="083D895F" w14:textId="77777777" w:rsidR="00A072D4" w:rsidRDefault="00A072D4">
      <w:pPr>
        <w:tabs>
          <w:tab w:val="left" w:pos="900"/>
        </w:tabs>
        <w:rPr>
          <w:rFonts w:asciiTheme="minorHAnsi" w:hAnsiTheme="minorHAnsi" w:cstheme="minorHAnsi"/>
          <w:color w:val="auto"/>
          <w:sz w:val="22"/>
          <w:szCs w:val="22"/>
        </w:rPr>
      </w:pPr>
    </w:p>
    <w:p w14:paraId="509D062B" w14:textId="28600F73"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lastRenderedPageBreak/>
        <w:t>Sąlyginis (D</w:t>
      </w:r>
      <w:r>
        <w:rPr>
          <w:rFonts w:asciiTheme="minorHAnsi" w:hAnsiTheme="minorHAnsi" w:cstheme="minorHAnsi"/>
          <w:color w:val="auto"/>
          <w:sz w:val="22"/>
          <w:szCs w:val="22"/>
          <w:vertAlign w:val="subscript"/>
        </w:rPr>
        <w:t>sal.</w:t>
      </w:r>
      <w:r>
        <w:rPr>
          <w:rFonts w:asciiTheme="minorHAnsi" w:hAnsiTheme="minorHAnsi" w:cstheme="minorHAnsi"/>
          <w:color w:val="auto"/>
          <w:sz w:val="22"/>
          <w:szCs w:val="22"/>
        </w:rPr>
        <w:t>) ir išorinis (D</w:t>
      </w:r>
      <w:r>
        <w:rPr>
          <w:rFonts w:asciiTheme="minorHAnsi" w:hAnsiTheme="minorHAnsi" w:cstheme="minorHAnsi"/>
          <w:color w:val="auto"/>
          <w:sz w:val="22"/>
          <w:szCs w:val="22"/>
          <w:vertAlign w:val="subscript"/>
        </w:rPr>
        <w:t>o</w:t>
      </w:r>
      <w:r>
        <w:rPr>
          <w:rFonts w:asciiTheme="minorHAnsi" w:hAnsiTheme="minorHAnsi" w:cstheme="minorHAnsi"/>
          <w:color w:val="auto"/>
          <w:sz w:val="22"/>
          <w:szCs w:val="22"/>
        </w:rPr>
        <w:t>) nerūdijančio plieno vamzdžių skersmuo</w:t>
      </w:r>
      <w:bookmarkEnd w:id="2930"/>
      <w:bookmarkEnd w:id="2931"/>
    </w:p>
    <w:tbl>
      <w:tblPr>
        <w:tblW w:w="3907" w:type="pct"/>
        <w:tblInd w:w="1281" w:type="dxa"/>
        <w:tblCellMar>
          <w:left w:w="0" w:type="dxa"/>
          <w:right w:w="0" w:type="dxa"/>
        </w:tblCellMar>
        <w:tblLook w:val="04A0" w:firstRow="1" w:lastRow="0" w:firstColumn="1" w:lastColumn="0" w:noHBand="0" w:noVBand="1"/>
      </w:tblPr>
      <w:tblGrid>
        <w:gridCol w:w="783"/>
        <w:gridCol w:w="711"/>
        <w:gridCol w:w="835"/>
        <w:gridCol w:w="713"/>
        <w:gridCol w:w="710"/>
        <w:gridCol w:w="672"/>
        <w:gridCol w:w="710"/>
        <w:gridCol w:w="710"/>
        <w:gridCol w:w="748"/>
        <w:gridCol w:w="862"/>
      </w:tblGrid>
      <w:tr w:rsidR="00341B84" w14:paraId="3ECCD4F6" w14:textId="77777777">
        <w:trPr>
          <w:trHeight w:val="401"/>
        </w:trPr>
        <w:tc>
          <w:tcPr>
            <w:tcW w:w="526" w:type="pct"/>
            <w:tcBorders>
              <w:top w:val="single" w:sz="4" w:space="0" w:color="auto"/>
              <w:left w:val="single" w:sz="4" w:space="0" w:color="auto"/>
              <w:bottom w:val="nil"/>
              <w:right w:val="nil"/>
            </w:tcBorders>
            <w:shd w:val="clear" w:color="auto" w:fill="FFFFFF"/>
            <w:vAlign w:val="bottom"/>
          </w:tcPr>
          <w:p w14:paraId="3302908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r>
              <w:rPr>
                <w:rFonts w:asciiTheme="minorHAnsi" w:hAnsiTheme="minorHAnsi" w:cstheme="minorHAnsi"/>
                <w:color w:val="auto"/>
                <w:sz w:val="22"/>
                <w:szCs w:val="22"/>
              </w:rPr>
              <w:t xml:space="preserve"> D</w:t>
            </w:r>
            <w:r>
              <w:rPr>
                <w:rFonts w:asciiTheme="minorHAnsi" w:hAnsiTheme="minorHAnsi" w:cstheme="minorHAnsi"/>
                <w:color w:val="auto"/>
                <w:sz w:val="22"/>
                <w:szCs w:val="22"/>
                <w:vertAlign w:val="subscript"/>
              </w:rPr>
              <w:t>o</w:t>
            </w:r>
          </w:p>
        </w:tc>
        <w:tc>
          <w:tcPr>
            <w:tcW w:w="477" w:type="pct"/>
            <w:tcBorders>
              <w:top w:val="single" w:sz="4" w:space="0" w:color="auto"/>
              <w:left w:val="single" w:sz="4" w:space="0" w:color="auto"/>
              <w:bottom w:val="nil"/>
              <w:right w:val="nil"/>
            </w:tcBorders>
            <w:shd w:val="clear" w:color="auto" w:fill="FFFFFF"/>
            <w:vAlign w:val="bottom"/>
          </w:tcPr>
          <w:p w14:paraId="046FCDB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w:t>
            </w:r>
          </w:p>
          <w:p w14:paraId="50336ED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17.2</w:t>
            </w:r>
          </w:p>
        </w:tc>
        <w:tc>
          <w:tcPr>
            <w:tcW w:w="560" w:type="pct"/>
            <w:tcBorders>
              <w:top w:val="single" w:sz="4" w:space="0" w:color="auto"/>
              <w:left w:val="single" w:sz="4" w:space="0" w:color="auto"/>
              <w:bottom w:val="nil"/>
              <w:right w:val="nil"/>
            </w:tcBorders>
            <w:shd w:val="clear" w:color="auto" w:fill="FFFFFF"/>
            <w:vAlign w:val="bottom"/>
          </w:tcPr>
          <w:p w14:paraId="6030495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15</w:t>
            </w:r>
          </w:p>
          <w:p w14:paraId="377B0FA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21.3</w:t>
            </w:r>
          </w:p>
        </w:tc>
        <w:tc>
          <w:tcPr>
            <w:tcW w:w="478" w:type="pct"/>
            <w:tcBorders>
              <w:top w:val="single" w:sz="4" w:space="0" w:color="auto"/>
              <w:left w:val="single" w:sz="4" w:space="0" w:color="auto"/>
              <w:bottom w:val="nil"/>
              <w:right w:val="nil"/>
            </w:tcBorders>
            <w:shd w:val="clear" w:color="auto" w:fill="FFFFFF"/>
            <w:vAlign w:val="bottom"/>
          </w:tcPr>
          <w:p w14:paraId="07158E6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w:t>
            </w:r>
          </w:p>
          <w:p w14:paraId="6105F45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26.9</w:t>
            </w:r>
          </w:p>
        </w:tc>
        <w:tc>
          <w:tcPr>
            <w:tcW w:w="476" w:type="pct"/>
            <w:tcBorders>
              <w:top w:val="single" w:sz="4" w:space="0" w:color="auto"/>
              <w:left w:val="single" w:sz="4" w:space="0" w:color="auto"/>
              <w:bottom w:val="nil"/>
              <w:right w:val="nil"/>
            </w:tcBorders>
            <w:shd w:val="clear" w:color="auto" w:fill="FFFFFF"/>
            <w:vAlign w:val="bottom"/>
          </w:tcPr>
          <w:p w14:paraId="3C7B9A6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w:t>
            </w:r>
          </w:p>
          <w:p w14:paraId="6CDF315D"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33.7</w:t>
            </w:r>
          </w:p>
        </w:tc>
        <w:tc>
          <w:tcPr>
            <w:tcW w:w="451" w:type="pct"/>
            <w:tcBorders>
              <w:top w:val="single" w:sz="4" w:space="0" w:color="auto"/>
              <w:left w:val="single" w:sz="4" w:space="0" w:color="auto"/>
              <w:bottom w:val="nil"/>
              <w:right w:val="nil"/>
            </w:tcBorders>
            <w:shd w:val="clear" w:color="auto" w:fill="FFFFFF"/>
            <w:vAlign w:val="bottom"/>
          </w:tcPr>
          <w:p w14:paraId="4975B5B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32</w:t>
            </w:r>
          </w:p>
          <w:p w14:paraId="43C9344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42.4</w:t>
            </w:r>
          </w:p>
        </w:tc>
        <w:tc>
          <w:tcPr>
            <w:tcW w:w="476" w:type="pct"/>
            <w:tcBorders>
              <w:top w:val="single" w:sz="4" w:space="0" w:color="auto"/>
              <w:left w:val="single" w:sz="4" w:space="0" w:color="auto"/>
              <w:bottom w:val="nil"/>
              <w:right w:val="nil"/>
            </w:tcBorders>
            <w:shd w:val="clear" w:color="auto" w:fill="FFFFFF"/>
            <w:vAlign w:val="bottom"/>
          </w:tcPr>
          <w:p w14:paraId="18E758D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w:t>
            </w:r>
          </w:p>
          <w:p w14:paraId="7E4904A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48.3</w:t>
            </w:r>
          </w:p>
        </w:tc>
        <w:tc>
          <w:tcPr>
            <w:tcW w:w="476" w:type="pct"/>
            <w:tcBorders>
              <w:top w:val="single" w:sz="4" w:space="0" w:color="auto"/>
              <w:left w:val="single" w:sz="4" w:space="0" w:color="auto"/>
              <w:bottom w:val="nil"/>
              <w:right w:val="nil"/>
            </w:tcBorders>
            <w:shd w:val="clear" w:color="auto" w:fill="FFFFFF"/>
            <w:vAlign w:val="bottom"/>
          </w:tcPr>
          <w:p w14:paraId="524469D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w:t>
            </w:r>
          </w:p>
          <w:p w14:paraId="259E0C0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60.3</w:t>
            </w:r>
          </w:p>
        </w:tc>
        <w:tc>
          <w:tcPr>
            <w:tcW w:w="502" w:type="pct"/>
            <w:tcBorders>
              <w:top w:val="single" w:sz="4" w:space="0" w:color="auto"/>
              <w:left w:val="single" w:sz="4" w:space="0" w:color="auto"/>
              <w:bottom w:val="nil"/>
              <w:right w:val="nil"/>
            </w:tcBorders>
            <w:shd w:val="clear" w:color="auto" w:fill="FFFFFF"/>
            <w:vAlign w:val="bottom"/>
          </w:tcPr>
          <w:p w14:paraId="3B40C3C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(65)</w:t>
            </w:r>
          </w:p>
          <w:p w14:paraId="3EA3BBE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(76.1)</w:t>
            </w:r>
          </w:p>
        </w:tc>
        <w:tc>
          <w:tcPr>
            <w:tcW w:w="578" w:type="pct"/>
            <w:tcBorders>
              <w:top w:val="single" w:sz="4" w:space="0" w:color="auto"/>
              <w:left w:val="single" w:sz="4" w:space="0" w:color="auto"/>
              <w:bottom w:val="nil"/>
              <w:right w:val="single" w:sz="4" w:space="0" w:color="auto"/>
            </w:tcBorders>
            <w:shd w:val="clear" w:color="auto" w:fill="FFFFFF"/>
            <w:vAlign w:val="bottom"/>
          </w:tcPr>
          <w:p w14:paraId="2A6D5EF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p w14:paraId="40E225B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88.9</w:t>
            </w:r>
          </w:p>
        </w:tc>
      </w:tr>
      <w:tr w:rsidR="00341B84" w14:paraId="194140AB" w14:textId="77777777">
        <w:trPr>
          <w:trHeight w:val="194"/>
        </w:trPr>
        <w:tc>
          <w:tcPr>
            <w:tcW w:w="526" w:type="pct"/>
            <w:tcBorders>
              <w:top w:val="single" w:sz="4" w:space="0" w:color="auto"/>
              <w:left w:val="single" w:sz="4" w:space="0" w:color="auto"/>
              <w:bottom w:val="nil"/>
              <w:right w:val="nil"/>
            </w:tcBorders>
            <w:shd w:val="clear" w:color="auto" w:fill="FFFFFF"/>
            <w:vAlign w:val="bottom"/>
          </w:tcPr>
          <w:p w14:paraId="5312BD2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
        </w:tc>
        <w:tc>
          <w:tcPr>
            <w:tcW w:w="477" w:type="pct"/>
            <w:tcBorders>
              <w:top w:val="single" w:sz="4" w:space="0" w:color="auto"/>
              <w:left w:val="single" w:sz="4" w:space="0" w:color="auto"/>
              <w:bottom w:val="nil"/>
              <w:right w:val="nil"/>
            </w:tcBorders>
            <w:shd w:val="clear" w:color="auto" w:fill="FFFFFF"/>
            <w:vAlign w:val="bottom"/>
          </w:tcPr>
          <w:p w14:paraId="10EF6E9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100</w:t>
            </w:r>
          </w:p>
        </w:tc>
        <w:tc>
          <w:tcPr>
            <w:tcW w:w="560" w:type="pct"/>
            <w:tcBorders>
              <w:top w:val="single" w:sz="4" w:space="0" w:color="auto"/>
              <w:left w:val="single" w:sz="4" w:space="0" w:color="auto"/>
              <w:bottom w:val="nil"/>
              <w:right w:val="nil"/>
            </w:tcBorders>
            <w:shd w:val="clear" w:color="auto" w:fill="FFFFFF"/>
            <w:vAlign w:val="bottom"/>
          </w:tcPr>
          <w:p w14:paraId="4C716BA5"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(125)</w:t>
            </w:r>
          </w:p>
        </w:tc>
        <w:tc>
          <w:tcPr>
            <w:tcW w:w="478" w:type="pct"/>
            <w:tcBorders>
              <w:top w:val="single" w:sz="4" w:space="0" w:color="auto"/>
              <w:left w:val="single" w:sz="4" w:space="0" w:color="auto"/>
              <w:bottom w:val="nil"/>
              <w:right w:val="nil"/>
            </w:tcBorders>
            <w:shd w:val="clear" w:color="auto" w:fill="FFFFFF"/>
            <w:vAlign w:val="bottom"/>
          </w:tcPr>
          <w:p w14:paraId="363B70E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150</w:t>
            </w:r>
          </w:p>
        </w:tc>
        <w:tc>
          <w:tcPr>
            <w:tcW w:w="476" w:type="pct"/>
            <w:tcBorders>
              <w:top w:val="single" w:sz="4" w:space="0" w:color="auto"/>
              <w:left w:val="single" w:sz="4" w:space="0" w:color="auto"/>
              <w:bottom w:val="nil"/>
              <w:right w:val="nil"/>
            </w:tcBorders>
            <w:shd w:val="clear" w:color="auto" w:fill="FFFFFF"/>
            <w:vAlign w:val="bottom"/>
          </w:tcPr>
          <w:p w14:paraId="2167579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200</w:t>
            </w:r>
          </w:p>
        </w:tc>
        <w:tc>
          <w:tcPr>
            <w:tcW w:w="451" w:type="pct"/>
            <w:tcBorders>
              <w:top w:val="single" w:sz="4" w:space="0" w:color="auto"/>
              <w:left w:val="single" w:sz="4" w:space="0" w:color="auto"/>
              <w:bottom w:val="nil"/>
              <w:right w:val="nil"/>
            </w:tcBorders>
            <w:shd w:val="clear" w:color="auto" w:fill="FFFFFF"/>
            <w:vAlign w:val="bottom"/>
          </w:tcPr>
          <w:p w14:paraId="1496FCA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250</w:t>
            </w:r>
          </w:p>
        </w:tc>
        <w:tc>
          <w:tcPr>
            <w:tcW w:w="476" w:type="pct"/>
            <w:tcBorders>
              <w:top w:val="single" w:sz="4" w:space="0" w:color="auto"/>
              <w:left w:val="single" w:sz="4" w:space="0" w:color="auto"/>
              <w:bottom w:val="nil"/>
              <w:right w:val="nil"/>
            </w:tcBorders>
            <w:shd w:val="clear" w:color="auto" w:fill="FFFFFF"/>
            <w:vAlign w:val="bottom"/>
          </w:tcPr>
          <w:p w14:paraId="7F66E46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300</w:t>
            </w:r>
          </w:p>
        </w:tc>
        <w:tc>
          <w:tcPr>
            <w:tcW w:w="476" w:type="pct"/>
            <w:tcBorders>
              <w:top w:val="single" w:sz="4" w:space="0" w:color="auto"/>
              <w:left w:val="single" w:sz="4" w:space="0" w:color="auto"/>
              <w:bottom w:val="nil"/>
              <w:right w:val="nil"/>
            </w:tcBorders>
            <w:shd w:val="clear" w:color="auto" w:fill="FFFFFF"/>
            <w:vAlign w:val="bottom"/>
          </w:tcPr>
          <w:p w14:paraId="295673C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350</w:t>
            </w:r>
          </w:p>
        </w:tc>
        <w:tc>
          <w:tcPr>
            <w:tcW w:w="502" w:type="pct"/>
            <w:tcBorders>
              <w:top w:val="single" w:sz="4" w:space="0" w:color="auto"/>
              <w:left w:val="single" w:sz="4" w:space="0" w:color="auto"/>
              <w:bottom w:val="nil"/>
              <w:right w:val="nil"/>
            </w:tcBorders>
            <w:shd w:val="clear" w:color="auto" w:fill="FFFFFF"/>
            <w:vAlign w:val="bottom"/>
          </w:tcPr>
          <w:p w14:paraId="74A38FA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400</w:t>
            </w:r>
          </w:p>
        </w:tc>
        <w:tc>
          <w:tcPr>
            <w:tcW w:w="578" w:type="pct"/>
            <w:tcBorders>
              <w:top w:val="single" w:sz="4" w:space="0" w:color="auto"/>
              <w:left w:val="single" w:sz="4" w:space="0" w:color="auto"/>
              <w:bottom w:val="nil"/>
              <w:right w:val="single" w:sz="4" w:space="0" w:color="auto"/>
            </w:tcBorders>
            <w:shd w:val="clear" w:color="auto" w:fill="FFFFFF"/>
            <w:vAlign w:val="bottom"/>
          </w:tcPr>
          <w:p w14:paraId="41CAB9A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(450)</w:t>
            </w:r>
          </w:p>
        </w:tc>
      </w:tr>
      <w:tr w:rsidR="00341B84" w14:paraId="4996D909" w14:textId="77777777">
        <w:trPr>
          <w:trHeight w:val="194"/>
        </w:trPr>
        <w:tc>
          <w:tcPr>
            <w:tcW w:w="526" w:type="pct"/>
            <w:tcBorders>
              <w:top w:val="nil"/>
              <w:left w:val="single" w:sz="4" w:space="0" w:color="auto"/>
              <w:bottom w:val="nil"/>
              <w:right w:val="nil"/>
            </w:tcBorders>
            <w:shd w:val="clear" w:color="auto" w:fill="FFFFFF"/>
          </w:tcPr>
          <w:p w14:paraId="775AA36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
        </w:tc>
        <w:tc>
          <w:tcPr>
            <w:tcW w:w="477" w:type="pct"/>
            <w:tcBorders>
              <w:top w:val="nil"/>
              <w:left w:val="single" w:sz="4" w:space="0" w:color="auto"/>
              <w:bottom w:val="nil"/>
              <w:right w:val="nil"/>
            </w:tcBorders>
            <w:shd w:val="clear" w:color="auto" w:fill="FFFFFF"/>
          </w:tcPr>
          <w:p w14:paraId="6B3BAAF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114.3</w:t>
            </w:r>
          </w:p>
        </w:tc>
        <w:tc>
          <w:tcPr>
            <w:tcW w:w="560" w:type="pct"/>
            <w:tcBorders>
              <w:top w:val="nil"/>
              <w:left w:val="single" w:sz="4" w:space="0" w:color="auto"/>
              <w:bottom w:val="nil"/>
              <w:right w:val="nil"/>
            </w:tcBorders>
            <w:shd w:val="clear" w:color="auto" w:fill="FFFFFF"/>
          </w:tcPr>
          <w:p w14:paraId="6B1AAC0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(139.7)</w:t>
            </w:r>
          </w:p>
        </w:tc>
        <w:tc>
          <w:tcPr>
            <w:tcW w:w="478" w:type="pct"/>
            <w:tcBorders>
              <w:top w:val="nil"/>
              <w:left w:val="single" w:sz="4" w:space="0" w:color="auto"/>
              <w:bottom w:val="nil"/>
              <w:right w:val="nil"/>
            </w:tcBorders>
            <w:shd w:val="clear" w:color="auto" w:fill="FFFFFF"/>
          </w:tcPr>
          <w:p w14:paraId="7945A05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168.3</w:t>
            </w:r>
          </w:p>
        </w:tc>
        <w:tc>
          <w:tcPr>
            <w:tcW w:w="476" w:type="pct"/>
            <w:tcBorders>
              <w:top w:val="nil"/>
              <w:left w:val="single" w:sz="4" w:space="0" w:color="auto"/>
              <w:bottom w:val="nil"/>
              <w:right w:val="nil"/>
            </w:tcBorders>
            <w:shd w:val="clear" w:color="auto" w:fill="FFFFFF"/>
          </w:tcPr>
          <w:p w14:paraId="7F242A4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219.1</w:t>
            </w:r>
          </w:p>
        </w:tc>
        <w:tc>
          <w:tcPr>
            <w:tcW w:w="451" w:type="pct"/>
            <w:tcBorders>
              <w:top w:val="nil"/>
              <w:left w:val="single" w:sz="4" w:space="0" w:color="auto"/>
              <w:bottom w:val="nil"/>
              <w:right w:val="nil"/>
            </w:tcBorders>
            <w:shd w:val="clear" w:color="auto" w:fill="FFFFFF"/>
          </w:tcPr>
          <w:p w14:paraId="2977B4F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273</w:t>
            </w:r>
          </w:p>
        </w:tc>
        <w:tc>
          <w:tcPr>
            <w:tcW w:w="476" w:type="pct"/>
            <w:tcBorders>
              <w:top w:val="nil"/>
              <w:left w:val="single" w:sz="4" w:space="0" w:color="auto"/>
              <w:bottom w:val="nil"/>
              <w:right w:val="nil"/>
            </w:tcBorders>
            <w:shd w:val="clear" w:color="auto" w:fill="FFFFFF"/>
          </w:tcPr>
          <w:p w14:paraId="7065942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323.9</w:t>
            </w:r>
          </w:p>
        </w:tc>
        <w:tc>
          <w:tcPr>
            <w:tcW w:w="476" w:type="pct"/>
            <w:tcBorders>
              <w:top w:val="nil"/>
              <w:left w:val="single" w:sz="4" w:space="0" w:color="auto"/>
              <w:bottom w:val="nil"/>
              <w:right w:val="nil"/>
            </w:tcBorders>
            <w:shd w:val="clear" w:color="auto" w:fill="FFFFFF"/>
          </w:tcPr>
          <w:p w14:paraId="03F2BAFA"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355.6</w:t>
            </w:r>
          </w:p>
        </w:tc>
        <w:tc>
          <w:tcPr>
            <w:tcW w:w="502" w:type="pct"/>
            <w:tcBorders>
              <w:top w:val="nil"/>
              <w:left w:val="single" w:sz="4" w:space="0" w:color="auto"/>
              <w:bottom w:val="nil"/>
              <w:right w:val="nil"/>
            </w:tcBorders>
            <w:shd w:val="clear" w:color="auto" w:fill="FFFFFF"/>
          </w:tcPr>
          <w:p w14:paraId="11FBAB8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406.4</w:t>
            </w:r>
          </w:p>
        </w:tc>
        <w:tc>
          <w:tcPr>
            <w:tcW w:w="578" w:type="pct"/>
            <w:tcBorders>
              <w:top w:val="nil"/>
              <w:left w:val="single" w:sz="4" w:space="0" w:color="auto"/>
              <w:bottom w:val="nil"/>
              <w:right w:val="single" w:sz="4" w:space="0" w:color="auto"/>
            </w:tcBorders>
            <w:shd w:val="clear" w:color="auto" w:fill="FFFFFF"/>
          </w:tcPr>
          <w:p w14:paraId="7EEF9E3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(457.2)</w:t>
            </w:r>
          </w:p>
        </w:tc>
      </w:tr>
      <w:tr w:rsidR="00341B84" w14:paraId="0E169D2D" w14:textId="77777777">
        <w:trPr>
          <w:trHeight w:val="394"/>
        </w:trPr>
        <w:tc>
          <w:tcPr>
            <w:tcW w:w="526" w:type="pct"/>
            <w:tcBorders>
              <w:top w:val="single" w:sz="4" w:space="0" w:color="auto"/>
              <w:left w:val="single" w:sz="4" w:space="0" w:color="auto"/>
              <w:bottom w:val="single" w:sz="4" w:space="0" w:color="auto"/>
              <w:right w:val="nil"/>
            </w:tcBorders>
            <w:shd w:val="clear" w:color="auto" w:fill="FFFFFF"/>
            <w:vAlign w:val="bottom"/>
          </w:tcPr>
          <w:p w14:paraId="3B111BBE"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
          <w:p w14:paraId="1A6209F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
        </w:tc>
        <w:tc>
          <w:tcPr>
            <w:tcW w:w="477" w:type="pct"/>
            <w:tcBorders>
              <w:top w:val="single" w:sz="4" w:space="0" w:color="auto"/>
              <w:left w:val="single" w:sz="4" w:space="0" w:color="auto"/>
              <w:bottom w:val="single" w:sz="4" w:space="0" w:color="auto"/>
              <w:right w:val="nil"/>
            </w:tcBorders>
            <w:shd w:val="clear" w:color="auto" w:fill="FFFFFF"/>
            <w:vAlign w:val="center"/>
          </w:tcPr>
          <w:p w14:paraId="3E24F63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500</w:t>
            </w:r>
          </w:p>
          <w:p w14:paraId="2B06594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508</w:t>
            </w:r>
          </w:p>
        </w:tc>
        <w:tc>
          <w:tcPr>
            <w:tcW w:w="560" w:type="pct"/>
            <w:tcBorders>
              <w:top w:val="single" w:sz="4" w:space="0" w:color="auto"/>
              <w:left w:val="single" w:sz="4" w:space="0" w:color="auto"/>
              <w:bottom w:val="single" w:sz="4" w:space="0" w:color="auto"/>
              <w:right w:val="nil"/>
            </w:tcBorders>
            <w:shd w:val="clear" w:color="auto" w:fill="FFFFFF"/>
            <w:vAlign w:val="bottom"/>
          </w:tcPr>
          <w:p w14:paraId="2D9B9C3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600</w:t>
            </w:r>
          </w:p>
          <w:p w14:paraId="45C5806A"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610</w:t>
            </w:r>
          </w:p>
        </w:tc>
        <w:tc>
          <w:tcPr>
            <w:tcW w:w="478" w:type="pct"/>
            <w:tcBorders>
              <w:top w:val="single" w:sz="4" w:space="0" w:color="auto"/>
              <w:left w:val="single" w:sz="4" w:space="0" w:color="auto"/>
              <w:bottom w:val="single" w:sz="4" w:space="0" w:color="auto"/>
              <w:right w:val="nil"/>
            </w:tcBorders>
            <w:shd w:val="clear" w:color="auto" w:fill="FFFFFF"/>
            <w:vAlign w:val="center"/>
          </w:tcPr>
          <w:p w14:paraId="44DC3B7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700</w:t>
            </w:r>
          </w:p>
          <w:p w14:paraId="4FE1758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711</w:t>
            </w:r>
          </w:p>
        </w:tc>
        <w:tc>
          <w:tcPr>
            <w:tcW w:w="476" w:type="pct"/>
            <w:tcBorders>
              <w:top w:val="single" w:sz="4" w:space="0" w:color="auto"/>
              <w:left w:val="single" w:sz="4" w:space="0" w:color="auto"/>
              <w:bottom w:val="single" w:sz="4" w:space="0" w:color="auto"/>
              <w:right w:val="nil"/>
            </w:tcBorders>
            <w:shd w:val="clear" w:color="auto" w:fill="FFFFFF"/>
            <w:vAlign w:val="bottom"/>
          </w:tcPr>
          <w:p w14:paraId="1767AD1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800</w:t>
            </w:r>
          </w:p>
          <w:p w14:paraId="7F672EE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813</w:t>
            </w:r>
          </w:p>
        </w:tc>
        <w:tc>
          <w:tcPr>
            <w:tcW w:w="451" w:type="pct"/>
            <w:tcBorders>
              <w:top w:val="single" w:sz="4" w:space="0" w:color="auto"/>
              <w:left w:val="single" w:sz="4" w:space="0" w:color="auto"/>
              <w:bottom w:val="single" w:sz="4" w:space="0" w:color="auto"/>
              <w:right w:val="nil"/>
            </w:tcBorders>
            <w:shd w:val="clear" w:color="auto" w:fill="FFFFFF"/>
            <w:vAlign w:val="bottom"/>
          </w:tcPr>
          <w:p w14:paraId="347F49E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1000 1016</w:t>
            </w:r>
          </w:p>
        </w:tc>
        <w:tc>
          <w:tcPr>
            <w:tcW w:w="476" w:type="pct"/>
            <w:tcBorders>
              <w:top w:val="single" w:sz="4" w:space="0" w:color="auto"/>
              <w:left w:val="single" w:sz="4" w:space="0" w:color="auto"/>
              <w:bottom w:val="single" w:sz="4" w:space="0" w:color="auto"/>
              <w:right w:val="nil"/>
            </w:tcBorders>
            <w:shd w:val="clear" w:color="auto" w:fill="FFFFFF"/>
            <w:vAlign w:val="bottom"/>
          </w:tcPr>
          <w:p w14:paraId="12440C9A"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1200</w:t>
            </w:r>
          </w:p>
          <w:p w14:paraId="57A41AF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1220</w:t>
            </w:r>
          </w:p>
        </w:tc>
        <w:tc>
          <w:tcPr>
            <w:tcW w:w="476" w:type="pct"/>
            <w:tcBorders>
              <w:top w:val="single" w:sz="4" w:space="0" w:color="auto"/>
              <w:left w:val="single" w:sz="4" w:space="0" w:color="auto"/>
              <w:bottom w:val="single" w:sz="4" w:space="0" w:color="auto"/>
              <w:right w:val="nil"/>
            </w:tcBorders>
            <w:shd w:val="clear" w:color="auto" w:fill="FFFFFF"/>
          </w:tcPr>
          <w:p w14:paraId="4DAAE685" w14:textId="77777777" w:rsidR="00341B84" w:rsidRDefault="00341B84">
            <w:pPr>
              <w:tabs>
                <w:tab w:val="left" w:pos="900"/>
              </w:tabs>
              <w:jc w:val="center"/>
              <w:rPr>
                <w:rFonts w:asciiTheme="minorHAnsi" w:hAnsiTheme="minorHAnsi" w:cstheme="minorHAnsi"/>
                <w:color w:val="auto"/>
                <w:sz w:val="22"/>
                <w:szCs w:val="22"/>
              </w:rPr>
            </w:pPr>
          </w:p>
        </w:tc>
        <w:tc>
          <w:tcPr>
            <w:tcW w:w="502" w:type="pct"/>
            <w:tcBorders>
              <w:top w:val="single" w:sz="4" w:space="0" w:color="auto"/>
              <w:left w:val="single" w:sz="4" w:space="0" w:color="auto"/>
              <w:bottom w:val="single" w:sz="4" w:space="0" w:color="auto"/>
              <w:right w:val="nil"/>
            </w:tcBorders>
            <w:shd w:val="clear" w:color="auto" w:fill="FFFFFF"/>
          </w:tcPr>
          <w:p w14:paraId="305A5B07" w14:textId="77777777" w:rsidR="00341B84" w:rsidRDefault="00341B84">
            <w:pPr>
              <w:tabs>
                <w:tab w:val="left" w:pos="900"/>
              </w:tabs>
              <w:jc w:val="center"/>
              <w:rPr>
                <w:rFonts w:asciiTheme="minorHAnsi" w:hAnsiTheme="minorHAnsi" w:cstheme="minorHAnsi"/>
                <w:color w:val="auto"/>
                <w:sz w:val="22"/>
                <w:szCs w:val="22"/>
              </w:rPr>
            </w:pPr>
          </w:p>
        </w:tc>
        <w:tc>
          <w:tcPr>
            <w:tcW w:w="578" w:type="pct"/>
            <w:tcBorders>
              <w:top w:val="single" w:sz="4" w:space="0" w:color="auto"/>
              <w:left w:val="single" w:sz="4" w:space="0" w:color="auto"/>
              <w:bottom w:val="single" w:sz="4" w:space="0" w:color="auto"/>
              <w:right w:val="single" w:sz="4" w:space="0" w:color="auto"/>
            </w:tcBorders>
            <w:shd w:val="clear" w:color="auto" w:fill="FFFFFF"/>
          </w:tcPr>
          <w:p w14:paraId="1562E5CD" w14:textId="77777777" w:rsidR="00341B84" w:rsidRDefault="00341B84">
            <w:pPr>
              <w:tabs>
                <w:tab w:val="left" w:pos="900"/>
              </w:tabs>
              <w:jc w:val="center"/>
              <w:rPr>
                <w:rFonts w:asciiTheme="minorHAnsi" w:hAnsiTheme="minorHAnsi" w:cstheme="minorHAnsi"/>
                <w:color w:val="auto"/>
                <w:sz w:val="22"/>
                <w:szCs w:val="22"/>
              </w:rPr>
            </w:pPr>
          </w:p>
        </w:tc>
      </w:tr>
    </w:tbl>
    <w:p w14:paraId="14988790"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Jei įmanoma, reikia vengti skliausteliuose nurodytų vamzdžio skersmenų.</w:t>
      </w:r>
    </w:p>
    <w:p w14:paraId="3A956C57" w14:textId="77777777" w:rsidR="00341B84" w:rsidRDefault="00341B84">
      <w:pPr>
        <w:tabs>
          <w:tab w:val="left" w:pos="900"/>
        </w:tabs>
        <w:jc w:val="both"/>
        <w:rPr>
          <w:rFonts w:asciiTheme="minorHAnsi" w:hAnsiTheme="minorHAnsi" w:cstheme="minorHAnsi"/>
          <w:color w:val="auto"/>
          <w:sz w:val="22"/>
          <w:szCs w:val="22"/>
        </w:rPr>
      </w:pPr>
    </w:p>
    <w:p w14:paraId="116A14F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Alkūnės turi būti suprojektuotos kaip ilgi, sklandūs sulenkimai, spinduliu maždaug 1,5 karto nominalaus vamzdžio dydžio ir neturi būti pagaminti iš suvirintų segmentų.</w:t>
      </w:r>
    </w:p>
    <w:p w14:paraId="2DB2BC3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Flanšiniai sujungimai, jei nenumatyta kitaip, turi būti užleidžiamo tipo sujungimai su privirintais žiedais su kakliukais ir laisvais flanšais. Varžtų išmatavimai turi atitikti DIN 2642 ar lygiaverčius standartus.</w:t>
      </w:r>
    </w:p>
    <w:p w14:paraId="3CEA7EB0"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32" w:name="_Toc180443864"/>
      <w:bookmarkStart w:id="2933" w:name="_Toc213588960"/>
      <w:bookmarkStart w:id="2934" w:name="_Toc520984196"/>
      <w:bookmarkStart w:id="2935" w:name="_Toc521013500"/>
      <w:r>
        <w:rPr>
          <w:rFonts w:asciiTheme="minorHAnsi" w:hAnsiTheme="minorHAnsi" w:cstheme="minorHAnsi"/>
          <w:sz w:val="22"/>
          <w:szCs w:val="22"/>
          <w:lang w:val="lt-LT"/>
        </w:rPr>
        <w:t>Kitų medžiagų plastikiniai vamzdžiai ir fasoninės detalės</w:t>
      </w:r>
      <w:bookmarkEnd w:id="2932"/>
      <w:bookmarkEnd w:id="2933"/>
      <w:bookmarkEnd w:id="2934"/>
      <w:bookmarkEnd w:id="2935"/>
    </w:p>
    <w:p w14:paraId="41E9111C"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Parinkti vamzdyno ir su juo susijusius elementus, jų medžiagą, juos projektuoti, montuoti ir jungti reikia griežtai laikantis gamintojo rekomendacijų.</w:t>
      </w:r>
    </w:p>
    <w:p w14:paraId="254232A5"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Jeigu naudojamam vamzdžio tipui slėgiai, apkrovos ir įtempimai yra jam leistinose ribose, nereikia jokių specialių skaičiavimų, parenkant vamzdžius vidinio slėgio atžvilgiu.</w:t>
      </w:r>
    </w:p>
    <w:p w14:paraId="779DA4C0"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LDPE, HDPE, PP ir kiti plastikiniai vamzdžiai negali būti klojami atvirame ore, nes dėl UV spindulių poveikio jie gali tapti trapūs, todėl tokių vamzdžių naudoti neleidžiama.</w:t>
      </w:r>
    </w:p>
    <w:p w14:paraId="75C65E85"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936" w:name="_Toc197604666"/>
      <w:bookmarkStart w:id="2937" w:name="_Toc180443865"/>
      <w:bookmarkStart w:id="2938" w:name="_Toc213588961"/>
      <w:bookmarkStart w:id="2939" w:name="_Toc520984197"/>
      <w:bookmarkStart w:id="2940" w:name="_Toc521013501"/>
      <w:r>
        <w:rPr>
          <w:rFonts w:asciiTheme="minorHAnsi" w:hAnsiTheme="minorHAnsi" w:cstheme="minorHAnsi"/>
          <w:sz w:val="22"/>
          <w:szCs w:val="22"/>
          <w:lang w:val="lt-LT"/>
        </w:rPr>
        <w:t>Sklendės</w:t>
      </w:r>
      <w:bookmarkEnd w:id="2936"/>
      <w:bookmarkEnd w:id="2937"/>
      <w:bookmarkEnd w:id="2938"/>
      <w:bookmarkEnd w:id="2939"/>
      <w:bookmarkEnd w:id="2940"/>
    </w:p>
    <w:p w14:paraId="56250F6C"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941" w:name="_Toc520984198"/>
      <w:bookmarkStart w:id="2942" w:name="_Toc213588962"/>
      <w:bookmarkStart w:id="2943" w:name="_Toc521013502"/>
      <w:bookmarkStart w:id="2944" w:name="_Toc180443866"/>
      <w:r>
        <w:rPr>
          <w:rFonts w:asciiTheme="minorHAnsi" w:hAnsiTheme="minorHAnsi" w:cstheme="minorHAnsi"/>
          <w:sz w:val="22"/>
          <w:szCs w:val="22"/>
          <w:lang w:val="lt-LT"/>
        </w:rPr>
        <w:t>Pleištinės sklendės</w:t>
      </w:r>
      <w:bookmarkEnd w:id="2941"/>
      <w:bookmarkEnd w:id="2942"/>
      <w:bookmarkEnd w:id="2943"/>
      <w:bookmarkEnd w:id="2944"/>
    </w:p>
    <w:p w14:paraId="66CD8CDB" w14:textId="167BA48F" w:rsidR="00341B84" w:rsidRDefault="000D6C7E">
      <w:pPr>
        <w:jc w:val="both"/>
        <w:rPr>
          <w:rFonts w:asciiTheme="minorHAnsi" w:hAnsiTheme="minorHAnsi" w:cstheme="minorHAnsi"/>
          <w:sz w:val="22"/>
          <w:szCs w:val="22"/>
        </w:rPr>
      </w:pPr>
      <w:bookmarkStart w:id="2945" w:name="_Toc180443867"/>
      <w:bookmarkStart w:id="2946" w:name="_Toc520984199"/>
      <w:bookmarkStart w:id="2947" w:name="_Toc521013503"/>
      <w:r>
        <w:rPr>
          <w:rFonts w:asciiTheme="minorHAnsi" w:hAnsiTheme="minorHAnsi" w:cstheme="minorHAnsi"/>
          <w:sz w:val="22"/>
          <w:szCs w:val="22"/>
        </w:rPr>
        <w:t>Sklendės turi atitikti EN, DIN arba lygiaverčių standartų reikalavimus. Sklendės turi būti skirtos atitinkamai darbui su vandeniu ir nuotekomis, nominaliam slėgiui 10 bar. Visos sklendės turi būti nepralaidžios lašams, kai slėgis yra 10 bar.</w:t>
      </w:r>
    </w:p>
    <w:p w14:paraId="308EA64D" w14:textId="2064B594" w:rsidR="00341B84" w:rsidRDefault="000D6C7E">
      <w:pPr>
        <w:jc w:val="both"/>
        <w:rPr>
          <w:rFonts w:asciiTheme="minorHAnsi" w:hAnsiTheme="minorHAnsi" w:cstheme="minorHAnsi"/>
          <w:sz w:val="22"/>
          <w:szCs w:val="22"/>
        </w:rPr>
      </w:pPr>
      <w:r>
        <w:rPr>
          <w:rFonts w:asciiTheme="minorHAnsi" w:hAnsiTheme="minorHAnsi" w:cstheme="minorHAnsi"/>
          <w:sz w:val="22"/>
          <w:szCs w:val="22"/>
        </w:rPr>
        <w:t xml:space="preserve">Sklendės velenas turi būti neiškylantis, pagamintas iš nerūdijančio plieno, kanalas tiesus. Korpusas: pagamintas iš kaliojo ketaus EN-GJS-400 ar EN-GJS-450 ar EN-GJS-500 pagal LST EN 1563 standarto standarto  </w:t>
      </w:r>
      <w:r>
        <w:rPr>
          <w:rFonts w:asciiTheme="minorHAnsi" w:hAnsiTheme="minorHAnsi" w:cstheme="minorHAnsi"/>
          <w:color w:val="auto"/>
          <w:sz w:val="22"/>
          <w:szCs w:val="22"/>
        </w:rPr>
        <w:t xml:space="preserve">arba lygiaverčių standartų </w:t>
      </w:r>
      <w:r>
        <w:rPr>
          <w:rFonts w:asciiTheme="minorHAnsi" w:hAnsiTheme="minorHAnsi" w:cstheme="minorHAnsi"/>
          <w:sz w:val="22"/>
          <w:szCs w:val="22"/>
        </w:rPr>
        <w:t>reikalavimus. Korpusas padengtas korozijai atsparia milteline epoksidine danga (turi atitikti RAL-GZ662 reikalavimus arba lygiaverčius standartus), kurios storis ne plonesnis nei 250 mikronų.Sklendės turi būti jungiamos flanšais.</w:t>
      </w:r>
    </w:p>
    <w:p w14:paraId="6B8EAD77"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948" w:name="_Toc213588963"/>
      <w:r>
        <w:rPr>
          <w:rFonts w:asciiTheme="minorHAnsi" w:hAnsiTheme="minorHAnsi" w:cstheme="minorHAnsi"/>
          <w:sz w:val="22"/>
          <w:szCs w:val="22"/>
          <w:lang w:val="lt-LT"/>
        </w:rPr>
        <w:t>Peilinės sklendės</w:t>
      </w:r>
      <w:bookmarkEnd w:id="2945"/>
      <w:bookmarkEnd w:id="2946"/>
      <w:bookmarkEnd w:id="2947"/>
      <w:bookmarkEnd w:id="2948"/>
    </w:p>
    <w:p w14:paraId="5BA191BC" w14:textId="5296A803" w:rsidR="00341B84" w:rsidRDefault="000D6C7E">
      <w:pPr>
        <w:jc w:val="both"/>
        <w:rPr>
          <w:rFonts w:asciiTheme="minorHAnsi" w:hAnsiTheme="minorHAnsi" w:cstheme="minorHAnsi"/>
          <w:sz w:val="22"/>
          <w:szCs w:val="22"/>
        </w:rPr>
      </w:pPr>
      <w:r>
        <w:rPr>
          <w:rFonts w:asciiTheme="minorHAnsi" w:hAnsiTheme="minorHAnsi" w:cstheme="minorHAnsi"/>
          <w:sz w:val="22"/>
          <w:szCs w:val="22"/>
        </w:rPr>
        <w:t xml:space="preserve">Sklendės turi atitikti EN, DIN arba lygiaverčių standartų reikalavimus. Korpusas: pagamintas iš kaliojo ketaus EN-GJS-400 ar EN-GJS-450 ar EN-GJS-500 pagal LST EN 1563 standarto </w:t>
      </w:r>
      <w:r>
        <w:rPr>
          <w:rFonts w:asciiTheme="minorHAnsi" w:hAnsiTheme="minorHAnsi" w:cstheme="minorHAnsi"/>
          <w:color w:val="auto"/>
          <w:sz w:val="22"/>
          <w:szCs w:val="22"/>
        </w:rPr>
        <w:t>arba lygiaverčių standartų</w:t>
      </w:r>
      <w:r>
        <w:rPr>
          <w:rFonts w:asciiTheme="minorHAnsi" w:hAnsiTheme="minorHAnsi" w:cstheme="minorHAnsi"/>
          <w:sz w:val="22"/>
          <w:szCs w:val="22"/>
        </w:rPr>
        <w:t xml:space="preserve"> reikalavimus. Korpusas padengtas korozijai atsparia milteline epoksidine danga (turi atitikti RAL-GZ662 reikalavimus arba lygiaverčius), kurios storis ne plonesnis nei 250 mikronų.</w:t>
      </w:r>
    </w:p>
    <w:p w14:paraId="6060BB87"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t>Peilinis uždoris turi būti pagamintas iš rūgštims atsparaus nerūdijančio plieno, iškylantis į išorę velenas gali būti iš galvanizuoto plieno arba lygiaverčių medžiagų.</w:t>
      </w:r>
    </w:p>
    <w:p w14:paraId="7A0708E6"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t>Sklendžių, kurias apsemia nuotekos, korpusas turi būti iš rūgštims atsparaus nerūdijančio plieno arba PE.</w:t>
      </w:r>
    </w:p>
    <w:p w14:paraId="7AED5E1B" w14:textId="77777777" w:rsidR="00341B84" w:rsidRDefault="000D6C7E">
      <w:pPr>
        <w:tabs>
          <w:tab w:val="left" w:pos="900"/>
        </w:tabs>
        <w:jc w:val="both"/>
        <w:rPr>
          <w:rFonts w:asciiTheme="minorHAnsi" w:hAnsiTheme="minorHAnsi" w:cstheme="minorHAnsi"/>
          <w:strike/>
          <w:color w:val="auto"/>
          <w:sz w:val="22"/>
          <w:szCs w:val="22"/>
        </w:rPr>
      </w:pPr>
      <w:r>
        <w:rPr>
          <w:rFonts w:asciiTheme="minorHAnsi" w:hAnsiTheme="minorHAnsi" w:cstheme="minorHAnsi"/>
          <w:color w:val="auto"/>
          <w:sz w:val="22"/>
          <w:szCs w:val="22"/>
        </w:rPr>
        <w:t xml:space="preserve">Peilinės sklendės turi būti uždaromos rankiniu būdu sukant uždarymo ratą, ant kurio nurodyta uždarymo kryptis. </w:t>
      </w:r>
    </w:p>
    <w:p w14:paraId="7F402A11" w14:textId="77777777" w:rsidR="00341B84" w:rsidRDefault="00341B84">
      <w:pPr>
        <w:tabs>
          <w:tab w:val="left" w:pos="900"/>
          <w:tab w:val="left" w:pos="1260"/>
        </w:tabs>
        <w:jc w:val="both"/>
        <w:rPr>
          <w:rFonts w:asciiTheme="minorHAnsi" w:hAnsiTheme="minorHAnsi" w:cstheme="minorHAnsi"/>
          <w:color w:val="auto"/>
          <w:sz w:val="22"/>
          <w:szCs w:val="22"/>
          <w:highlight w:val="yellow"/>
        </w:rPr>
      </w:pPr>
    </w:p>
    <w:p w14:paraId="5B9ABC8B"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49" w:name="bookmark214"/>
      <w:bookmarkStart w:id="2950" w:name="_Toc180443868"/>
      <w:bookmarkStart w:id="2951" w:name="_Toc213588964"/>
      <w:bookmarkStart w:id="2952" w:name="bookmark213"/>
      <w:bookmarkStart w:id="2953" w:name="_Toc197604667"/>
      <w:r>
        <w:rPr>
          <w:rFonts w:asciiTheme="minorHAnsi" w:hAnsiTheme="minorHAnsi" w:cstheme="minorHAnsi"/>
          <w:b w:val="0"/>
          <w:bCs w:val="0"/>
          <w:color w:val="44546A" w:themeColor="text2"/>
          <w:sz w:val="28"/>
          <w:szCs w:val="28"/>
          <w:lang w:val="lt-LT"/>
        </w:rPr>
        <w:t>Eksploatacijos ir priežiūros personalo instruktavimas</w:t>
      </w:r>
      <w:bookmarkEnd w:id="2949"/>
      <w:bookmarkEnd w:id="2950"/>
      <w:bookmarkEnd w:id="2951"/>
      <w:bookmarkEnd w:id="2952"/>
      <w:bookmarkEnd w:id="2953"/>
    </w:p>
    <w:p w14:paraId="5A400FC3" w14:textId="77777777" w:rsidR="00341B84" w:rsidRDefault="000D6C7E">
      <w:pPr>
        <w:tabs>
          <w:tab w:val="left" w:pos="900"/>
        </w:tabs>
        <w:jc w:val="both"/>
        <w:rPr>
          <w:rFonts w:asciiTheme="minorHAnsi" w:hAnsiTheme="minorHAnsi" w:cstheme="minorHAnsi"/>
          <w:sz w:val="22"/>
          <w:szCs w:val="22"/>
        </w:rPr>
      </w:pPr>
      <w:r>
        <w:rPr>
          <w:rFonts w:asciiTheme="minorHAnsi" w:hAnsiTheme="minorHAnsi" w:cstheme="minorHAnsi"/>
          <w:spacing w:val="-2"/>
          <w:sz w:val="22"/>
          <w:szCs w:val="22"/>
        </w:rPr>
        <w:t>Rangovas prieš pradėdamas technologinės įrangos paleidimą-derinimą turės pateikti visos įrangos eksploatacijos ir priežiūros instrukcijas lietuvių kalba, o prieš pradėdamas technologinius instruktavimus (bet ne vėliau, nei iki baigiamųjų bandymų pabaigos) turės pateikti nuotekų valymo įrenginių technologinio proceso aprašymą ir valdymo instrukciją (-as).</w:t>
      </w:r>
    </w:p>
    <w:p w14:paraId="66A9A1ED" w14:textId="77777777" w:rsidR="00341B84" w:rsidRDefault="00341B84">
      <w:pPr>
        <w:tabs>
          <w:tab w:val="left" w:pos="900"/>
        </w:tabs>
        <w:jc w:val="both"/>
        <w:rPr>
          <w:rFonts w:asciiTheme="minorHAnsi" w:hAnsiTheme="minorHAnsi" w:cstheme="minorHAnsi"/>
          <w:color w:val="auto"/>
          <w:sz w:val="22"/>
          <w:szCs w:val="22"/>
        </w:rPr>
      </w:pPr>
    </w:p>
    <w:p w14:paraId="14B5E52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Užsakovo personalas (6 darbuotojai) turės būti instruktuojamas ne mažiau 6 val. paleidimo-derinimo laikotarpiu. </w:t>
      </w:r>
    </w:p>
    <w:p w14:paraId="2123E94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nebus atsakingas už jo instruktuojamų žmonių žinių įsisavinimo kokybę, tačiau jis turi Užsakovą informuoti apie tuos instruktuojamus asmenis, kurių, jo nuomone, negalima tinkamai instruktuoti. </w:t>
      </w:r>
    </w:p>
    <w:p w14:paraId="79B8E47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 xml:space="preserve">Užsakovo darbuotojai turės būti instruktuojami apie teorinius nuotekų valymo procesų ir Rangovo įdiegtos technologijos pagrindus, pagrindinius valymo įrenginių komponentus ir įrangą, jų veikimą ir priežiūrą. Rangovas turės instruktuoti lietuvių kalba. </w:t>
      </w:r>
    </w:p>
    <w:p w14:paraId="45209DD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Užsakovo įrangos aptarnavimo ir priežiūros specialistai apie įrangos veikimo principus, eksploatacijos ypatumus ir priežiūrą turės būti instruktuojami paleidžiant įrenginius.</w:t>
      </w:r>
    </w:p>
    <w:p w14:paraId="0F5506D2" w14:textId="77777777" w:rsidR="00341B84" w:rsidRDefault="00341B84">
      <w:pPr>
        <w:tabs>
          <w:tab w:val="left" w:pos="900"/>
        </w:tabs>
        <w:jc w:val="both"/>
        <w:rPr>
          <w:rFonts w:asciiTheme="minorHAnsi" w:hAnsiTheme="minorHAnsi" w:cstheme="minorHAnsi"/>
          <w:color w:val="auto"/>
          <w:sz w:val="22"/>
          <w:szCs w:val="22"/>
        </w:rPr>
      </w:pPr>
    </w:p>
    <w:p w14:paraId="4BF37078"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54" w:name="_Toc41034629"/>
      <w:bookmarkStart w:id="2955" w:name="_Toc41034631"/>
      <w:bookmarkStart w:id="2956" w:name="_Toc41006935"/>
      <w:bookmarkStart w:id="2957" w:name="_Toc41006933"/>
      <w:bookmarkStart w:id="2958" w:name="_Toc41006118"/>
      <w:bookmarkStart w:id="2959" w:name="_Toc41034630"/>
      <w:bookmarkStart w:id="2960" w:name="_Toc41006117"/>
      <w:bookmarkStart w:id="2961" w:name="_Toc41006934"/>
      <w:bookmarkStart w:id="2962" w:name="_Toc41034220"/>
      <w:bookmarkStart w:id="2963" w:name="_Toc41006526"/>
      <w:bookmarkStart w:id="2964" w:name="_Toc41034221"/>
      <w:bookmarkStart w:id="2965" w:name="_Toc41006527"/>
      <w:bookmarkStart w:id="2966" w:name="_Toc41034222"/>
      <w:bookmarkStart w:id="2967" w:name="_Toc41006119"/>
      <w:bookmarkStart w:id="2968" w:name="_Toc41006525"/>
      <w:bookmarkStart w:id="2969" w:name="_Toc213588965"/>
      <w:bookmarkStart w:id="2970" w:name="_Toc180443869"/>
      <w:bookmarkStart w:id="2971" w:name="_Toc197604668"/>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r>
        <w:rPr>
          <w:rFonts w:asciiTheme="minorHAnsi" w:hAnsiTheme="minorHAnsi" w:cstheme="minorHAnsi"/>
          <w:b w:val="0"/>
          <w:bCs w:val="0"/>
          <w:color w:val="44546A" w:themeColor="text2"/>
          <w:sz w:val="28"/>
          <w:szCs w:val="28"/>
          <w:lang w:val="lt-LT"/>
        </w:rPr>
        <w:t>Technologinio proceso garantijos</w:t>
      </w:r>
      <w:bookmarkEnd w:id="2878"/>
      <w:bookmarkEnd w:id="2879"/>
      <w:bookmarkEnd w:id="2969"/>
      <w:bookmarkEnd w:id="2970"/>
      <w:bookmarkEnd w:id="2971"/>
    </w:p>
    <w:p w14:paraId="552E7EB0" w14:textId="77777777" w:rsidR="00341B84" w:rsidRDefault="000D6C7E">
      <w:pPr>
        <w:tabs>
          <w:tab w:val="left" w:pos="900"/>
        </w:tabs>
        <w:jc w:val="both"/>
        <w:rPr>
          <w:rFonts w:asciiTheme="minorHAnsi" w:hAnsiTheme="minorHAnsi" w:cstheme="minorHAnsi"/>
          <w:color w:val="auto"/>
          <w:sz w:val="22"/>
          <w:szCs w:val="22"/>
        </w:rPr>
      </w:pPr>
      <w:bookmarkStart w:id="2972" w:name="_Toc41006529"/>
      <w:bookmarkStart w:id="2973" w:name="_Toc41034224"/>
      <w:bookmarkStart w:id="2974" w:name="_Toc41006121"/>
      <w:bookmarkStart w:id="2975" w:name="_Toc41034633"/>
      <w:bookmarkStart w:id="2976" w:name="_Toc41006937"/>
      <w:bookmarkEnd w:id="2972"/>
      <w:bookmarkEnd w:id="2973"/>
      <w:bookmarkEnd w:id="2974"/>
      <w:bookmarkEnd w:id="2975"/>
      <w:bookmarkEnd w:id="2976"/>
      <w:r>
        <w:rPr>
          <w:rFonts w:asciiTheme="minorHAnsi" w:hAnsiTheme="minorHAnsi" w:cstheme="minorHAnsi"/>
          <w:color w:val="auto"/>
          <w:sz w:val="22"/>
          <w:szCs w:val="22"/>
        </w:rPr>
        <w:t>Rangovas yra atsakingas už tai, kad nuotekų valymo įrenginių procesas vyktų pagal Pirkimo dokumentų reikalavimus, Statinio projektą bei Rangovo pasiūlymą ir būtų pasiektas reikalaujamas nuotekų išvalymo efektyvumas. Rangovas turi užtikrinti technologinio proceso stabilumą ir visų nurodytų rodiklių pasiekimą. Pastatytų NVĮ išvalymo efektyvumas tikrinamas efektyvumo bandymų metu. Bandymų procedūros yra aprašytos 7 skyriuje.</w:t>
      </w:r>
    </w:p>
    <w:p w14:paraId="3FA9D019" w14:textId="67EABC73" w:rsidR="0080514A" w:rsidRPr="0080514A" w:rsidRDefault="000D6C7E" w:rsidP="0080514A">
      <w:pPr>
        <w:tabs>
          <w:tab w:val="left" w:pos="900"/>
        </w:tabs>
        <w:jc w:val="both"/>
        <w:rPr>
          <w:rFonts w:asciiTheme="minorHAnsi" w:hAnsiTheme="minorHAnsi" w:cstheme="minorHAnsi"/>
          <w:color w:val="0070C0"/>
          <w:sz w:val="22"/>
          <w:szCs w:val="22"/>
        </w:rPr>
      </w:pPr>
      <w:r>
        <w:rPr>
          <w:rFonts w:asciiTheme="minorHAnsi" w:hAnsiTheme="minorHAnsi" w:cstheme="minorHAnsi"/>
          <w:color w:val="auto"/>
          <w:sz w:val="22"/>
          <w:szCs w:val="22"/>
        </w:rPr>
        <w:t>Rangovas garantuoja, kad jo suprojektuotuose ir pastatytuose nuotekų valymo įrenginiuose, esant projektinėms sąlygoms, valytų nuotekų kokybiniai parametrai (teršalų likutinės koncentracijos) neviršys valytoms nuotekoms keliamų užterštumo reikalavimų ir pasieks dumblo tankinimo reikalavimus.</w:t>
      </w:r>
      <w:bookmarkStart w:id="2977" w:name="_Toc41006939"/>
      <w:bookmarkStart w:id="2978" w:name="_Toc41006531"/>
      <w:bookmarkStart w:id="2979" w:name="_Toc41006123"/>
      <w:bookmarkStart w:id="2980" w:name="_Toc41034226"/>
      <w:bookmarkStart w:id="2981" w:name="_Toc41034635"/>
      <w:bookmarkStart w:id="2982" w:name="_Toc180443871"/>
      <w:bookmarkStart w:id="2983" w:name="bookmark256"/>
      <w:bookmarkStart w:id="2984" w:name="bookmark255"/>
      <w:bookmarkEnd w:id="2977"/>
      <w:bookmarkEnd w:id="2978"/>
      <w:bookmarkEnd w:id="2979"/>
      <w:bookmarkEnd w:id="2980"/>
      <w:bookmarkEnd w:id="2981"/>
      <w:r>
        <w:rPr>
          <w:rFonts w:asciiTheme="minorHAnsi" w:hAnsiTheme="minorHAnsi" w:cstheme="minorHAnsi"/>
          <w:color w:val="auto"/>
          <w:sz w:val="22"/>
          <w:szCs w:val="22"/>
        </w:rPr>
        <w:t xml:space="preserve"> Jei išvalymo efektyvumas ir nustatyti reikalavimai nebus pasiekti, Rangovas įsipareigoja mokėti baudas, kaip tai nurodoma Rangovo pateiktose garantijose</w:t>
      </w:r>
      <w:r w:rsidR="0080514A">
        <w:rPr>
          <w:rFonts w:asciiTheme="minorHAnsi" w:hAnsiTheme="minorHAnsi" w:cstheme="minorHAnsi"/>
          <w:color w:val="auto"/>
          <w:sz w:val="22"/>
          <w:szCs w:val="22"/>
        </w:rPr>
        <w:t xml:space="preserve">, </w:t>
      </w:r>
      <w:r w:rsidR="0080514A" w:rsidRPr="0080514A">
        <w:rPr>
          <w:rFonts w:asciiTheme="minorHAnsi" w:eastAsia="Microsoft Sans Serif" w:hAnsiTheme="minorHAnsi" w:cstheme="minorHAnsi"/>
          <w:color w:val="0070C0"/>
          <w:sz w:val="22"/>
          <w:szCs w:val="22"/>
        </w:rPr>
        <w:t xml:space="preserve"> </w:t>
      </w:r>
      <w:r w:rsidR="0080514A" w:rsidRPr="0080514A">
        <w:rPr>
          <w:rFonts w:asciiTheme="minorHAnsi" w:hAnsiTheme="minorHAnsi" w:cstheme="minorHAnsi"/>
          <w:color w:val="0070C0"/>
          <w:sz w:val="22"/>
          <w:szCs w:val="22"/>
        </w:rPr>
        <w:t>nurodytose pirkimo sąlygų 16 priede „Technologinio proceso garantija“ (16 priedą reikalaujama pateikti iš galimo Pirkimo laimėtojo).</w:t>
      </w:r>
    </w:p>
    <w:p w14:paraId="03EE09DF" w14:textId="62B2DF39"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 </w:t>
      </w:r>
    </w:p>
    <w:p w14:paraId="5DFD5C98"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85" w:name="_Toc197604669"/>
      <w:bookmarkStart w:id="2986" w:name="_Toc213588966"/>
      <w:r>
        <w:rPr>
          <w:rFonts w:asciiTheme="minorHAnsi" w:hAnsiTheme="minorHAnsi" w:cstheme="minorHAnsi"/>
          <w:b w:val="0"/>
          <w:bCs w:val="0"/>
          <w:color w:val="44546A" w:themeColor="text2"/>
          <w:sz w:val="28"/>
          <w:szCs w:val="28"/>
          <w:lang w:val="lt-LT"/>
        </w:rPr>
        <w:t xml:space="preserve">Nuotekų valymo įrenginių darbo efektyvumo </w:t>
      </w:r>
      <w:bookmarkEnd w:id="2982"/>
      <w:bookmarkEnd w:id="2983"/>
      <w:bookmarkEnd w:id="2984"/>
      <w:bookmarkEnd w:id="2985"/>
      <w:r>
        <w:rPr>
          <w:rFonts w:asciiTheme="minorHAnsi" w:hAnsiTheme="minorHAnsi" w:cstheme="minorHAnsi"/>
          <w:b w:val="0"/>
          <w:bCs w:val="0"/>
          <w:color w:val="44546A" w:themeColor="text2"/>
          <w:sz w:val="28"/>
          <w:szCs w:val="28"/>
          <w:lang w:val="lt-LT"/>
        </w:rPr>
        <w:t>bandymai</w:t>
      </w:r>
      <w:bookmarkEnd w:id="2986"/>
    </w:p>
    <w:p w14:paraId="5BD60FF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atlikti nuotekų valymo įrenginių išvalymo efektyvumą nustatančius bandymus - </w:t>
      </w:r>
      <w:r>
        <w:rPr>
          <w:rFonts w:asciiTheme="minorHAnsi" w:hAnsiTheme="minorHAnsi" w:cstheme="minorHAnsi"/>
          <w:b/>
          <w:bCs/>
          <w:color w:val="auto"/>
          <w:sz w:val="22"/>
          <w:szCs w:val="22"/>
        </w:rPr>
        <w:t>baigiamuosius bandymus</w:t>
      </w:r>
      <w:r>
        <w:rPr>
          <w:rFonts w:asciiTheme="minorHAnsi" w:hAnsiTheme="minorHAnsi" w:cstheme="minorHAnsi"/>
          <w:color w:val="auto"/>
          <w:sz w:val="22"/>
          <w:szCs w:val="22"/>
        </w:rPr>
        <w:t xml:space="preserve">. Baigiamieji bandymai atliekami iki statinių užbaigimo komisijos akto pasirašymo dienos ar deklaracijos apie rekonstrukcijos užbaigimą išdavimo. Bandymu metu Rangovas turi įrodyti, kad pastatyti nuotekų valymo įrenginiai pasiekia nustatytą ir reikalaujamą išvalymo efektyvumą ir jie visiškai atitinka Rangovo pasiūlyme deklaruotus rodiklius (sąnaudas ir eksploatacinius kaštus).  </w:t>
      </w:r>
    </w:p>
    <w:p w14:paraId="3E2FE514" w14:textId="0CE83ABC" w:rsidR="00341B84" w:rsidRDefault="000D6C7E">
      <w:pPr>
        <w:tabs>
          <w:tab w:val="left" w:pos="900"/>
        </w:tabs>
        <w:jc w:val="both"/>
        <w:rPr>
          <w:rFonts w:asciiTheme="minorHAnsi" w:hAnsiTheme="minorHAnsi" w:cstheme="minorHAnsi"/>
          <w:color w:val="auto"/>
          <w:sz w:val="22"/>
          <w:szCs w:val="22"/>
        </w:rPr>
      </w:pPr>
      <w:bookmarkStart w:id="2987" w:name="_Toc41034228"/>
      <w:bookmarkStart w:id="2988" w:name="_Toc41006941"/>
      <w:bookmarkStart w:id="2989" w:name="_Toc41006125"/>
      <w:bookmarkStart w:id="2990" w:name="_Toc41006533"/>
      <w:bookmarkStart w:id="2991" w:name="_Toc41034637"/>
      <w:bookmarkEnd w:id="2987"/>
      <w:bookmarkEnd w:id="2988"/>
      <w:bookmarkEnd w:id="2989"/>
      <w:bookmarkEnd w:id="2990"/>
      <w:bookmarkEnd w:id="2991"/>
      <w:r>
        <w:rPr>
          <w:rFonts w:asciiTheme="minorHAnsi" w:hAnsiTheme="minorHAnsi" w:cstheme="minorHAnsi"/>
          <w:color w:val="auto"/>
          <w:sz w:val="22"/>
          <w:szCs w:val="22"/>
        </w:rPr>
        <w:t>Pastatęs nuotekų valymo įrenginius Rangovas turi įrodyti/pagrįsti, kad jo nuotekų valymo įrenginiai išvalo nuotekas iki reikalaujamo lygio. Rangovas turi atlikti bent du išvalymo efektyvumą įrodančius tyrimus</w:t>
      </w:r>
      <w:r w:rsidR="00996FAD">
        <w:rPr>
          <w:rFonts w:asciiTheme="minorHAnsi" w:hAnsiTheme="minorHAnsi" w:cstheme="minorHAnsi"/>
          <w:color w:val="auto"/>
          <w:sz w:val="22"/>
          <w:szCs w:val="22"/>
        </w:rPr>
        <w:t xml:space="preserve"> ir pateikti tai įrodančias laboratorijų tyrimų  ataskaitas</w:t>
      </w:r>
      <w:r>
        <w:rPr>
          <w:rFonts w:asciiTheme="minorHAnsi" w:hAnsiTheme="minorHAnsi" w:cstheme="minorHAnsi"/>
          <w:color w:val="auto"/>
          <w:sz w:val="22"/>
          <w:szCs w:val="22"/>
        </w:rPr>
        <w:t>. Tyrim</w:t>
      </w:r>
      <w:r w:rsidR="00996FAD">
        <w:rPr>
          <w:rFonts w:asciiTheme="minorHAnsi" w:hAnsiTheme="minorHAnsi" w:cstheme="minorHAnsi"/>
          <w:color w:val="auto"/>
          <w:sz w:val="22"/>
          <w:szCs w:val="22"/>
        </w:rPr>
        <w:t>ai</w:t>
      </w:r>
      <w:r>
        <w:rPr>
          <w:rFonts w:asciiTheme="minorHAnsi" w:hAnsiTheme="minorHAnsi" w:cstheme="minorHAnsi"/>
          <w:color w:val="auto"/>
          <w:sz w:val="22"/>
          <w:szCs w:val="22"/>
        </w:rPr>
        <w:t xml:space="preserve"> turi būti atliekam</w:t>
      </w:r>
      <w:r w:rsidR="00996FAD">
        <w:rPr>
          <w:rFonts w:asciiTheme="minorHAnsi" w:hAnsiTheme="minorHAnsi" w:cstheme="minorHAnsi"/>
          <w:color w:val="auto"/>
          <w:sz w:val="22"/>
          <w:szCs w:val="22"/>
        </w:rPr>
        <w:t>i tokiu metu, kai</w:t>
      </w:r>
      <w:r>
        <w:rPr>
          <w:rFonts w:asciiTheme="minorHAnsi" w:hAnsiTheme="minorHAnsi" w:cstheme="minorHAnsi"/>
          <w:color w:val="auto"/>
          <w:sz w:val="22"/>
          <w:szCs w:val="22"/>
        </w:rPr>
        <w:t xml:space="preserve"> į nuotekų valymo įrenginius nepatenka dideli lietaus ir polaidžio vandens kiekiai, kurie galėtų iškreipti tyrimo rezultatus.</w:t>
      </w:r>
    </w:p>
    <w:p w14:paraId="4E74026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informuoti Užsakovą apie planuojamą tyrimų pradžią iki tyrimų pradžios.</w:t>
      </w:r>
    </w:p>
    <w:p w14:paraId="538C6CC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Bandymą galima pradėti, kai:</w:t>
      </w:r>
    </w:p>
    <w:p w14:paraId="4D36D056" w14:textId="77777777"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r>
        <w:rPr>
          <w:rFonts w:asciiTheme="minorHAnsi" w:hAnsiTheme="minorHAnsi" w:cstheme="minorHAnsi"/>
          <w:sz w:val="22"/>
          <w:szCs w:val="22"/>
          <w:lang w:val="lt-LT"/>
        </w:rPr>
        <w:t>hidrauliškai išbandytos visos talpos,</w:t>
      </w:r>
    </w:p>
    <w:p w14:paraId="4AE3413E" w14:textId="77777777"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r>
        <w:rPr>
          <w:rFonts w:asciiTheme="minorHAnsi" w:hAnsiTheme="minorHAnsi" w:cstheme="minorHAnsi"/>
          <w:sz w:val="22"/>
          <w:szCs w:val="22"/>
          <w:lang w:val="lt-LT"/>
        </w:rPr>
        <w:t>atliktas įrenginių individualus ir kompleksinis bandymas bei funkcionalumo patikrinimas su švariu vandeniu (parengtinio valymo įrangos (grotų, smėliagaudės), orapūčių, dozatorių, aeravimo sistemos, maišymo įtaisų, kitų mechaninių mazgų ir įtaisų) ir Užsakovui pateikta atitinkama dokumentacija,</w:t>
      </w:r>
    </w:p>
    <w:p w14:paraId="0B4AC4BD" w14:textId="77777777"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r>
        <w:rPr>
          <w:rFonts w:asciiTheme="minorHAnsi" w:hAnsiTheme="minorHAnsi" w:cstheme="minorHAnsi"/>
          <w:sz w:val="22"/>
          <w:szCs w:val="22"/>
          <w:lang w:val="lt-LT"/>
        </w:rPr>
        <w:t>visoms technologinėms grandims užtikrintas pastovus elektros energijos tiekimas, pilnai baigti elektrotechnikos-automatikos ir mechanikos paleidimo derinimo darbai, išskyrus kai kuriuos smulkius pataisymus proceso valdyme ir SCADA sistemoje, kas turi būti  suderinta su Užsakovu.</w:t>
      </w:r>
    </w:p>
    <w:p w14:paraId="4E6A38A3" w14:textId="77777777" w:rsidR="00341B84" w:rsidRDefault="00341B84">
      <w:pPr>
        <w:tabs>
          <w:tab w:val="left" w:pos="900"/>
        </w:tabs>
        <w:jc w:val="both"/>
        <w:rPr>
          <w:rFonts w:asciiTheme="minorHAnsi" w:hAnsiTheme="minorHAnsi" w:cstheme="minorHAnsi"/>
          <w:color w:val="auto"/>
          <w:sz w:val="22"/>
          <w:szCs w:val="22"/>
        </w:rPr>
      </w:pPr>
    </w:p>
    <w:p w14:paraId="5C0BA4F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 visas eksploatacines išlaidas baigiamųjų bandymų metu pilnai yra atsakingas Rangovas, išskyrus už elektros energijos sąnaudas ir Užsakovo personalo darbo laiko apmokėjimą bandymo metu.</w:t>
      </w:r>
    </w:p>
    <w:p w14:paraId="45C4C38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Pr>
          <w:rFonts w:asciiTheme="minorHAnsi" w:hAnsiTheme="minorHAnsi" w:cstheme="minorHAnsi"/>
          <w:color w:val="auto"/>
          <w:sz w:val="22"/>
          <w:szCs w:val="22"/>
          <w:vertAlign w:val="subscript"/>
        </w:rPr>
        <w:t>7</w:t>
      </w:r>
      <w:r>
        <w:rPr>
          <w:rFonts w:asciiTheme="minorHAnsi" w:hAnsiTheme="minorHAnsi" w:cstheme="minorHAnsi"/>
          <w:color w:val="auto"/>
          <w:sz w:val="22"/>
          <w:szCs w:val="22"/>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288E723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mėginių laboratorinis tyrimas turi būti atliekamas pagal Lietuvos Respublikos Aplinkos ministerijos patvirtintas </w:t>
      </w:r>
      <w:bookmarkStart w:id="2992" w:name="bookmark259"/>
      <w:bookmarkStart w:id="2993" w:name="bookmark260"/>
      <w:r>
        <w:rPr>
          <w:rFonts w:asciiTheme="minorHAnsi" w:hAnsiTheme="minorHAnsi" w:cstheme="minorHAnsi"/>
          <w:color w:val="auto"/>
          <w:sz w:val="22"/>
          <w:szCs w:val="22"/>
        </w:rPr>
        <w:t>taisykles ir rekomendacijas.</w:t>
      </w:r>
      <w:bookmarkStart w:id="2994" w:name="_Toc41006127"/>
      <w:bookmarkStart w:id="2995" w:name="_Toc41034643"/>
      <w:bookmarkStart w:id="2996" w:name="_Toc41034639"/>
      <w:bookmarkStart w:id="2997" w:name="_Toc41034232"/>
      <w:bookmarkStart w:id="2998" w:name="_Toc41034230"/>
      <w:bookmarkStart w:id="2999" w:name="_Toc41006947"/>
      <w:bookmarkStart w:id="3000" w:name="_Toc41006537"/>
      <w:bookmarkStart w:id="3001" w:name="_Toc41006535"/>
      <w:bookmarkStart w:id="3002" w:name="_Toc41006129"/>
      <w:bookmarkStart w:id="3003" w:name="_Toc41006943"/>
      <w:bookmarkStart w:id="3004" w:name="_Toc41006539"/>
      <w:bookmarkStart w:id="3005" w:name="_Toc41006131"/>
      <w:bookmarkStart w:id="3006" w:name="_Toc41006945"/>
      <w:bookmarkStart w:id="3007" w:name="_Toc41034641"/>
      <w:bookmarkStart w:id="3008" w:name="_Toc41034234"/>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7BC106E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 xml:space="preserve">Jei bandymų rezultatai neatitinka reikalavimų, Rangovas privalo imtis procesų atitaisymo ir pritaikymo priemonių ir bandymai kartojami, kai tik užbaigiami atitaisymo darbai. Visas su atitaisomaisiais darbais susijusias išlaidas turi padengti Rangovas. </w:t>
      </w:r>
    </w:p>
    <w:p w14:paraId="3732414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Garantiniai terminai nustatyti Rangos sutartyje ir Lietuvos Respublikos teisės aktuose. </w:t>
      </w:r>
    </w:p>
    <w:p w14:paraId="1DFF22BA" w14:textId="77777777" w:rsidR="00341B84" w:rsidRDefault="00341B84">
      <w:pPr>
        <w:tabs>
          <w:tab w:val="left" w:pos="900"/>
        </w:tabs>
        <w:jc w:val="both"/>
        <w:rPr>
          <w:rFonts w:asciiTheme="minorHAnsi" w:hAnsiTheme="minorHAnsi" w:cstheme="minorHAnsi"/>
          <w:color w:val="auto"/>
          <w:sz w:val="22"/>
          <w:szCs w:val="22"/>
        </w:rPr>
      </w:pPr>
    </w:p>
    <w:p w14:paraId="5FE3FC8E"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PRIEDAI:</w:t>
      </w:r>
    </w:p>
    <w:p w14:paraId="485CBC43" w14:textId="27327B58"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Nuotekų valymo įrenginių montavimo planas</w:t>
      </w:r>
      <w:r w:rsidR="00807814">
        <w:rPr>
          <w:rFonts w:asciiTheme="minorHAnsi" w:hAnsiTheme="minorHAnsi" w:cstheme="minorHAnsi"/>
          <w:sz w:val="22"/>
          <w:szCs w:val="22"/>
          <w:lang w:val="lt-LT"/>
        </w:rPr>
        <w:t xml:space="preserve"> (genplanas)</w:t>
      </w:r>
      <w:r>
        <w:rPr>
          <w:rFonts w:asciiTheme="minorHAnsi" w:hAnsiTheme="minorHAnsi" w:cstheme="minorHAnsi"/>
          <w:sz w:val="22"/>
          <w:szCs w:val="22"/>
          <w:lang w:val="lt-LT"/>
        </w:rPr>
        <w:t>, 1 lapas;</w:t>
      </w:r>
    </w:p>
    <w:p w14:paraId="28AF26AA"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Žemės sklypo planas, 1 lapas (pdf ir dwg formatu);</w:t>
      </w:r>
    </w:p>
    <w:p w14:paraId="626B16CE"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Preliminari technologinė schema, 1 lapas;</w:t>
      </w:r>
    </w:p>
    <w:p w14:paraId="4156CEE1"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Statinių Nekilnojamojo turto duomenų bazės išrašas, 3 lapai;</w:t>
      </w:r>
    </w:p>
    <w:p w14:paraId="3A4B52BF"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Žemės sklypo Nekilnojamojo turto duomenų bazės išrašas, 1 lapas;</w:t>
      </w:r>
    </w:p>
    <w:p w14:paraId="76B24E63"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2024-10-18 Valstybinės žemės panaudos sutartis, 2 lapai;</w:t>
      </w:r>
    </w:p>
    <w:p w14:paraId="31762679" w14:textId="77777777" w:rsidR="00341B84" w:rsidRPr="00653D51" w:rsidRDefault="000D6C7E">
      <w:pPr>
        <w:pStyle w:val="Sraopastraipa"/>
        <w:numPr>
          <w:ilvl w:val="0"/>
          <w:numId w:val="25"/>
        </w:numPr>
        <w:tabs>
          <w:tab w:val="left" w:pos="900"/>
        </w:tabs>
        <w:rPr>
          <w:rFonts w:asciiTheme="minorHAnsi" w:hAnsiTheme="minorHAnsi" w:cstheme="minorHAnsi"/>
          <w:sz w:val="22"/>
          <w:szCs w:val="22"/>
        </w:rPr>
      </w:pPr>
      <w:r>
        <w:rPr>
          <w:rFonts w:asciiTheme="minorHAnsi" w:hAnsiTheme="minorHAnsi" w:cstheme="minorHAnsi"/>
          <w:sz w:val="22"/>
          <w:szCs w:val="22"/>
          <w:lang w:val="lt-LT"/>
        </w:rPr>
        <w:t xml:space="preserve">Kadastrinių matavimų byla, 12 lapų. </w:t>
      </w:r>
    </w:p>
    <w:p w14:paraId="1CAEC933" w14:textId="06E1C42A" w:rsidR="009B3BDD" w:rsidRDefault="006B1355">
      <w:pPr>
        <w:pStyle w:val="Sraopastraipa"/>
        <w:numPr>
          <w:ilvl w:val="0"/>
          <w:numId w:val="25"/>
        </w:numPr>
        <w:tabs>
          <w:tab w:val="left" w:pos="900"/>
        </w:tabs>
        <w:rPr>
          <w:rFonts w:asciiTheme="minorHAnsi" w:hAnsiTheme="minorHAnsi" w:cstheme="minorHAnsi"/>
          <w:sz w:val="22"/>
          <w:szCs w:val="22"/>
        </w:rPr>
      </w:pPr>
      <w:r>
        <w:rPr>
          <w:rFonts w:asciiTheme="minorHAnsi" w:hAnsiTheme="minorHAnsi" w:cstheme="minorHAnsi"/>
          <w:sz w:val="22"/>
          <w:szCs w:val="22"/>
          <w:lang w:val="lt-LT"/>
        </w:rPr>
        <w:t xml:space="preserve">Tverų </w:t>
      </w:r>
      <w:r w:rsidR="00807814">
        <w:rPr>
          <w:rFonts w:asciiTheme="minorHAnsi" w:hAnsiTheme="minorHAnsi" w:cstheme="minorHAnsi"/>
          <w:sz w:val="22"/>
          <w:szCs w:val="22"/>
          <w:lang w:val="lt-LT"/>
        </w:rPr>
        <w:t>NVĮ</w:t>
      </w:r>
      <w:r>
        <w:rPr>
          <w:rFonts w:asciiTheme="minorHAnsi" w:hAnsiTheme="minorHAnsi" w:cstheme="minorHAnsi"/>
          <w:sz w:val="22"/>
          <w:szCs w:val="22"/>
          <w:lang w:val="lt-LT"/>
        </w:rPr>
        <w:t xml:space="preserve"> esamos situacijos planas, </w:t>
      </w:r>
      <w:r w:rsidR="00807814">
        <w:rPr>
          <w:rFonts w:asciiTheme="minorHAnsi" w:hAnsiTheme="minorHAnsi" w:cstheme="minorHAnsi"/>
          <w:sz w:val="22"/>
          <w:szCs w:val="22"/>
          <w:lang w:val="lt-LT"/>
        </w:rPr>
        <w:t>1</w:t>
      </w:r>
      <w:r>
        <w:rPr>
          <w:rFonts w:asciiTheme="minorHAnsi" w:hAnsiTheme="minorHAnsi" w:cstheme="minorHAnsi"/>
          <w:sz w:val="22"/>
          <w:szCs w:val="22"/>
          <w:lang w:val="lt-LT"/>
        </w:rPr>
        <w:t xml:space="preserve"> lapa</w:t>
      </w:r>
      <w:r w:rsidR="00807814">
        <w:rPr>
          <w:rFonts w:asciiTheme="minorHAnsi" w:hAnsiTheme="minorHAnsi" w:cstheme="minorHAnsi"/>
          <w:sz w:val="22"/>
          <w:szCs w:val="22"/>
          <w:lang w:val="lt-LT"/>
        </w:rPr>
        <w:t>s</w:t>
      </w:r>
      <w:r>
        <w:rPr>
          <w:rFonts w:asciiTheme="minorHAnsi" w:hAnsiTheme="minorHAnsi" w:cstheme="minorHAnsi"/>
          <w:sz w:val="22"/>
          <w:szCs w:val="22"/>
          <w:lang w:val="lt-LT"/>
        </w:rPr>
        <w:t>.</w:t>
      </w:r>
    </w:p>
    <w:sectPr w:rsidR="009B3BDD">
      <w:headerReference w:type="even" r:id="rId18"/>
      <w:footerReference w:type="even" r:id="rId19"/>
      <w:footerReference w:type="default" r:id="rId20"/>
      <w:type w:val="continuous"/>
      <w:pgSz w:w="11909" w:h="16840"/>
      <w:pgMar w:top="851" w:right="659" w:bottom="851" w:left="1701" w:header="709" w:footer="50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9837F" w14:textId="77777777" w:rsidR="000C74ED" w:rsidRDefault="000C74ED"/>
  </w:endnote>
  <w:endnote w:type="continuationSeparator" w:id="0">
    <w:p w14:paraId="36111F9B" w14:textId="77777777" w:rsidR="000C74ED" w:rsidRDefault="000C74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20002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A0002AEF" w:usb1="4000207B" w:usb2="00000000"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BoldMT">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5F724" w14:textId="77777777" w:rsidR="00341B84" w:rsidRDefault="000D6C7E">
    <w:pPr>
      <w:pStyle w:val="Porat"/>
      <w:pBdr>
        <w:top w:val="single" w:sz="4" w:space="1" w:color="auto"/>
      </w:pBdr>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sz w:val="16"/>
        <w:szCs w:val="16"/>
      </w:rPr>
      <w:t>46</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401B9" w14:textId="77777777" w:rsidR="00341B84" w:rsidRDefault="000D6C7E">
    <w:pPr>
      <w:pStyle w:val="Porat"/>
      <w:jc w:val="right"/>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sz w:val="16"/>
        <w:szCs w:val="16"/>
      </w:rPr>
      <w:t>24</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0B219" w14:textId="77777777" w:rsidR="000C74ED" w:rsidRDefault="000C74ED"/>
  </w:footnote>
  <w:footnote w:type="continuationSeparator" w:id="0">
    <w:p w14:paraId="2B3A225B" w14:textId="77777777" w:rsidR="000C74ED" w:rsidRDefault="000C74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89"/>
    </w:tblGrid>
    <w:tr w:rsidR="00341B84" w14:paraId="403D0286" w14:textId="77777777">
      <w:trPr>
        <w:trHeight w:val="416"/>
      </w:trPr>
      <w:tc>
        <w:tcPr>
          <w:tcW w:w="6345" w:type="dxa"/>
        </w:tcPr>
        <w:p w14:paraId="2DF51D0F" w14:textId="77777777" w:rsidR="00341B84" w:rsidRDefault="000D6C7E">
          <w:pPr>
            <w:ind w:right="-108"/>
            <w:rPr>
              <w:rFonts w:ascii="Times New Roman" w:hAnsi="Times New Roman" w:cs="Times New Roman"/>
              <w:b/>
              <w:sz w:val="20"/>
              <w:szCs w:val="20"/>
            </w:rPr>
          </w:pPr>
          <w:r>
            <w:rPr>
              <w:rFonts w:ascii="Times New Roman" w:hAnsi="Times New Roman" w:cs="Times New Roman"/>
              <w:bCs/>
              <w:sz w:val="20"/>
              <w:szCs w:val="20"/>
            </w:rPr>
            <w:t xml:space="preserve">Žeimių nuotekų valyklos sklypo kad. Nr. 4640/0004:292, </w:t>
          </w:r>
          <w:r>
            <w:rPr>
              <w:rFonts w:ascii="Times New Roman" w:hAnsi="Times New Roman" w:cs="Times New Roman"/>
              <w:bCs/>
              <w:sz w:val="20"/>
              <w:szCs w:val="20"/>
              <w:lang w:val="en-US"/>
            </w:rPr>
            <w:t>B</w:t>
          </w:r>
          <w:r>
            <w:rPr>
              <w:rFonts w:ascii="Times New Roman" w:hAnsi="Times New Roman" w:cs="Times New Roman"/>
              <w:bCs/>
              <w:sz w:val="20"/>
              <w:szCs w:val="20"/>
            </w:rPr>
            <w:t>lauzdžių k., Žeimių sen., Jonavos r. sav. rekonstrukcija</w:t>
          </w:r>
        </w:p>
      </w:tc>
      <w:tc>
        <w:tcPr>
          <w:tcW w:w="3289" w:type="dxa"/>
        </w:tcPr>
        <w:p w14:paraId="2F68A6B6" w14:textId="77777777" w:rsidR="00341B84" w:rsidRDefault="000D6C7E">
          <w:pPr>
            <w:pStyle w:val="Antrats"/>
            <w:rPr>
              <w:rFonts w:ascii="Times New Roman" w:hAnsi="Times New Roman"/>
              <w:bCs/>
              <w:lang w:val="lt-LT" w:eastAsia="lt-LT" w:bidi="lt-LT"/>
            </w:rPr>
          </w:pPr>
          <w:r>
            <w:rPr>
              <w:rFonts w:ascii="Times New Roman" w:hAnsi="Times New Roman"/>
              <w:bCs/>
              <w:lang w:val="lt-LT" w:eastAsia="lt-LT" w:bidi="lt-LT"/>
            </w:rPr>
            <w:t xml:space="preserve">Pirkimo dokumentai. </w:t>
          </w:r>
        </w:p>
        <w:p w14:paraId="5CD05AEC" w14:textId="77777777" w:rsidR="00341B84" w:rsidRDefault="000D6C7E">
          <w:pPr>
            <w:pStyle w:val="Antrats"/>
            <w:rPr>
              <w:rFonts w:ascii="Times New Roman" w:hAnsi="Times New Roman"/>
              <w:b/>
              <w:lang w:val="lt-LT" w:eastAsia="lt-LT" w:bidi="lt-LT"/>
            </w:rPr>
          </w:pPr>
          <w:r>
            <w:rPr>
              <w:rFonts w:ascii="Times New Roman" w:hAnsi="Times New Roman"/>
              <w:lang w:val="lt-LT" w:eastAsia="lt-LT" w:bidi="lt-LT"/>
            </w:rPr>
            <w:t>III skyrius. Užsakovo reikalavimai</w:t>
          </w:r>
        </w:p>
      </w:tc>
    </w:tr>
  </w:tbl>
  <w:p w14:paraId="7F96B301" w14:textId="77777777" w:rsidR="00341B84" w:rsidRDefault="00341B84">
    <w:pPr>
      <w:pStyle w:val="Antrats"/>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Sraassunumeriais2"/>
      <w:lvlText w:val="%1."/>
      <w:lvlJc w:val="left"/>
      <w:pPr>
        <w:tabs>
          <w:tab w:val="left" w:pos="643"/>
        </w:tabs>
        <w:ind w:left="643" w:hanging="360"/>
      </w:pPr>
    </w:lvl>
  </w:abstractNum>
  <w:abstractNum w:abstractNumId="1" w15:restartNumberingAfterBreak="0">
    <w:nsid w:val="FFFFFFFE"/>
    <w:multiLevelType w:val="singleLevel"/>
    <w:tmpl w:val="FFFFFFFE"/>
    <w:lvl w:ilvl="0">
      <w:numFmt w:val="bullet"/>
      <w:pStyle w:val="Sraassuenkleliais"/>
      <w:lvlText w:val="*"/>
      <w:lvlJc w:val="left"/>
    </w:lvl>
  </w:abstractNum>
  <w:abstractNum w:abstractNumId="2" w15:restartNumberingAfterBreak="0">
    <w:nsid w:val="00305378"/>
    <w:multiLevelType w:val="multilevel"/>
    <w:tmpl w:val="00305378"/>
    <w:lvl w:ilvl="0">
      <w:start w:val="1"/>
      <w:numFmt w:val="bullet"/>
      <w:lvlText w:val=""/>
      <w:lvlJc w:val="left"/>
      <w:pPr>
        <w:ind w:left="720" w:hanging="360"/>
      </w:pPr>
      <w:rPr>
        <w:rFonts w:ascii="Symbol" w:hAnsi="Symbol" w:hint="default"/>
      </w:rPr>
    </w:lvl>
    <w:lvl w:ilvl="1">
      <w:start w:val="8"/>
      <w:numFmt w:val="bullet"/>
      <w:lvlText w:val="-"/>
      <w:lvlJc w:val="left"/>
      <w:pPr>
        <w:ind w:left="1440" w:hanging="360"/>
      </w:pPr>
      <w:rPr>
        <w:rFonts w:ascii="Times New Roman" w:eastAsia="Microsoft Sans Serif"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BE471C"/>
    <w:multiLevelType w:val="multilevel"/>
    <w:tmpl w:val="03BE471C"/>
    <w:lvl w:ilvl="0">
      <w:start w:val="1"/>
      <w:numFmt w:val="decimal"/>
      <w:lvlText w:val="%1."/>
      <w:lvlJc w:val="left"/>
      <w:pPr>
        <w:ind w:left="720" w:hanging="360"/>
      </w:pPr>
      <w:rPr>
        <w:rFonts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F64C23"/>
    <w:multiLevelType w:val="multilevel"/>
    <w:tmpl w:val="05F6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E65303"/>
    <w:multiLevelType w:val="multilevel"/>
    <w:tmpl w:val="0DE65303"/>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0E6A29B3"/>
    <w:multiLevelType w:val="multilevel"/>
    <w:tmpl w:val="0E6A29B3"/>
    <w:lvl w:ilvl="0">
      <w:start w:val="1"/>
      <w:numFmt w:val="decimal"/>
      <w:lvlText w:val="%1."/>
      <w:lvlJc w:val="left"/>
      <w:pPr>
        <w:ind w:left="66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4B41FA"/>
    <w:multiLevelType w:val="multilevel"/>
    <w:tmpl w:val="174B41F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1C5C3377"/>
    <w:multiLevelType w:val="multilevel"/>
    <w:tmpl w:val="1C5C3377"/>
    <w:lvl w:ilvl="0">
      <w:start w:val="1"/>
      <w:numFmt w:val="bullet"/>
      <w:lvlText w:val=""/>
      <w:lvlJc w:val="left"/>
      <w:pPr>
        <w:ind w:left="1637" w:hanging="360"/>
      </w:pPr>
      <w:rPr>
        <w:rFonts w:ascii="Symbol" w:hAnsi="Symbol" w:hint="default"/>
      </w:rPr>
    </w:lvl>
    <w:lvl w:ilvl="1">
      <w:start w:val="1"/>
      <w:numFmt w:val="bullet"/>
      <w:lvlText w:val="o"/>
      <w:lvlJc w:val="left"/>
      <w:pPr>
        <w:ind w:left="2184" w:hanging="360"/>
      </w:pPr>
      <w:rPr>
        <w:rFonts w:ascii="Courier New" w:hAnsi="Courier New" w:cs="Courier New" w:hint="default"/>
      </w:rPr>
    </w:lvl>
    <w:lvl w:ilvl="2">
      <w:start w:val="1"/>
      <w:numFmt w:val="bullet"/>
      <w:lvlText w:val=""/>
      <w:lvlJc w:val="left"/>
      <w:pPr>
        <w:ind w:left="2904" w:hanging="360"/>
      </w:pPr>
      <w:rPr>
        <w:rFonts w:ascii="Wingdings" w:hAnsi="Wingdings" w:hint="default"/>
      </w:rPr>
    </w:lvl>
    <w:lvl w:ilvl="3">
      <w:start w:val="1"/>
      <w:numFmt w:val="bullet"/>
      <w:lvlText w:val=""/>
      <w:lvlJc w:val="left"/>
      <w:pPr>
        <w:ind w:left="3624" w:hanging="360"/>
      </w:pPr>
      <w:rPr>
        <w:rFonts w:ascii="Symbol" w:hAnsi="Symbol" w:hint="default"/>
      </w:rPr>
    </w:lvl>
    <w:lvl w:ilvl="4">
      <w:start w:val="1"/>
      <w:numFmt w:val="bullet"/>
      <w:lvlText w:val="o"/>
      <w:lvlJc w:val="left"/>
      <w:pPr>
        <w:ind w:left="4344" w:hanging="360"/>
      </w:pPr>
      <w:rPr>
        <w:rFonts w:ascii="Courier New" w:hAnsi="Courier New" w:cs="Courier New" w:hint="default"/>
      </w:rPr>
    </w:lvl>
    <w:lvl w:ilvl="5">
      <w:start w:val="1"/>
      <w:numFmt w:val="bullet"/>
      <w:lvlText w:val=""/>
      <w:lvlJc w:val="left"/>
      <w:pPr>
        <w:ind w:left="5064" w:hanging="360"/>
      </w:pPr>
      <w:rPr>
        <w:rFonts w:ascii="Wingdings" w:hAnsi="Wingdings" w:hint="default"/>
      </w:rPr>
    </w:lvl>
    <w:lvl w:ilvl="6">
      <w:start w:val="1"/>
      <w:numFmt w:val="bullet"/>
      <w:lvlText w:val=""/>
      <w:lvlJc w:val="left"/>
      <w:pPr>
        <w:ind w:left="5784" w:hanging="360"/>
      </w:pPr>
      <w:rPr>
        <w:rFonts w:ascii="Symbol" w:hAnsi="Symbol" w:hint="default"/>
      </w:rPr>
    </w:lvl>
    <w:lvl w:ilvl="7">
      <w:start w:val="1"/>
      <w:numFmt w:val="bullet"/>
      <w:lvlText w:val="o"/>
      <w:lvlJc w:val="left"/>
      <w:pPr>
        <w:ind w:left="6504" w:hanging="360"/>
      </w:pPr>
      <w:rPr>
        <w:rFonts w:ascii="Courier New" w:hAnsi="Courier New" w:cs="Courier New" w:hint="default"/>
      </w:rPr>
    </w:lvl>
    <w:lvl w:ilvl="8">
      <w:start w:val="1"/>
      <w:numFmt w:val="bullet"/>
      <w:lvlText w:val=""/>
      <w:lvlJc w:val="left"/>
      <w:pPr>
        <w:ind w:left="7224" w:hanging="360"/>
      </w:pPr>
      <w:rPr>
        <w:rFonts w:ascii="Wingdings" w:hAnsi="Wingdings" w:hint="default"/>
      </w:rPr>
    </w:lvl>
  </w:abstractNum>
  <w:abstractNum w:abstractNumId="9" w15:restartNumberingAfterBreak="0">
    <w:nsid w:val="1C662053"/>
    <w:multiLevelType w:val="multilevel"/>
    <w:tmpl w:val="1C6620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0B97171"/>
    <w:multiLevelType w:val="multilevel"/>
    <w:tmpl w:val="30B97171"/>
    <w:lvl w:ilvl="0">
      <w:start w:val="1"/>
      <w:numFmt w:val="bullet"/>
      <w:lvlText w:val=""/>
      <w:lvlJc w:val="left"/>
      <w:pPr>
        <w:ind w:left="1211" w:hanging="360"/>
      </w:pPr>
      <w:rPr>
        <w:rFonts w:ascii="Symbol" w:hAnsi="Symbol" w:hint="default"/>
      </w:rPr>
    </w:lvl>
    <w:lvl w:ilvl="1">
      <w:start w:val="1"/>
      <w:numFmt w:val="bullet"/>
      <w:lvlText w:val="o"/>
      <w:lvlJc w:val="left"/>
      <w:pPr>
        <w:ind w:left="1931" w:hanging="360"/>
      </w:pPr>
      <w:rPr>
        <w:rFonts w:ascii="Courier New" w:hAnsi="Courier New" w:cs="Courier New" w:hint="default"/>
      </w:rPr>
    </w:lvl>
    <w:lvl w:ilvl="2">
      <w:start w:val="1"/>
      <w:numFmt w:val="bullet"/>
      <w:lvlText w:val=""/>
      <w:lvlJc w:val="left"/>
      <w:pPr>
        <w:ind w:left="2651" w:hanging="360"/>
      </w:pPr>
      <w:rPr>
        <w:rFonts w:ascii="Wingdings" w:hAnsi="Wingdings" w:hint="default"/>
      </w:rPr>
    </w:lvl>
    <w:lvl w:ilvl="3">
      <w:start w:val="1"/>
      <w:numFmt w:val="bullet"/>
      <w:lvlText w:val=""/>
      <w:lvlJc w:val="left"/>
      <w:pPr>
        <w:ind w:left="3371" w:hanging="360"/>
      </w:pPr>
      <w:rPr>
        <w:rFonts w:ascii="Symbol" w:hAnsi="Symbol" w:hint="default"/>
      </w:rPr>
    </w:lvl>
    <w:lvl w:ilvl="4">
      <w:start w:val="1"/>
      <w:numFmt w:val="bullet"/>
      <w:lvlText w:val="o"/>
      <w:lvlJc w:val="left"/>
      <w:pPr>
        <w:ind w:left="4091" w:hanging="360"/>
      </w:pPr>
      <w:rPr>
        <w:rFonts w:ascii="Courier New" w:hAnsi="Courier New" w:cs="Courier New" w:hint="default"/>
      </w:rPr>
    </w:lvl>
    <w:lvl w:ilvl="5">
      <w:start w:val="1"/>
      <w:numFmt w:val="bullet"/>
      <w:lvlText w:val=""/>
      <w:lvlJc w:val="left"/>
      <w:pPr>
        <w:ind w:left="4811" w:hanging="360"/>
      </w:pPr>
      <w:rPr>
        <w:rFonts w:ascii="Wingdings" w:hAnsi="Wingdings" w:hint="default"/>
      </w:rPr>
    </w:lvl>
    <w:lvl w:ilvl="6">
      <w:start w:val="1"/>
      <w:numFmt w:val="bullet"/>
      <w:lvlText w:val=""/>
      <w:lvlJc w:val="left"/>
      <w:pPr>
        <w:ind w:left="5531" w:hanging="360"/>
      </w:pPr>
      <w:rPr>
        <w:rFonts w:ascii="Symbol" w:hAnsi="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hint="default"/>
      </w:rPr>
    </w:lvl>
  </w:abstractNum>
  <w:abstractNum w:abstractNumId="11" w15:restartNumberingAfterBreak="0">
    <w:nsid w:val="366B6550"/>
    <w:multiLevelType w:val="multilevel"/>
    <w:tmpl w:val="366B65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8B37901"/>
    <w:multiLevelType w:val="multilevel"/>
    <w:tmpl w:val="38B37901"/>
    <w:lvl w:ilvl="0">
      <w:start w:val="1"/>
      <w:numFmt w:val="decimal"/>
      <w:pStyle w:val="Antrat1"/>
      <w:suff w:val="space"/>
      <w:lvlText w:val="%1"/>
      <w:lvlJc w:val="left"/>
      <w:pPr>
        <w:ind w:left="1512" w:hanging="432"/>
      </w:pPr>
      <w:rPr>
        <w:rFonts w:hint="default"/>
      </w:rPr>
    </w:lvl>
    <w:lvl w:ilvl="1">
      <w:start w:val="1"/>
      <w:numFmt w:val="decimal"/>
      <w:pStyle w:val="Antrat2"/>
      <w:lvlText w:val="%1.%2"/>
      <w:lvlJc w:val="left"/>
      <w:pPr>
        <w:tabs>
          <w:tab w:val="left" w:pos="5963"/>
        </w:tabs>
        <w:ind w:left="5963" w:hanging="576"/>
      </w:pPr>
      <w:rPr>
        <w:rFonts w:hint="default"/>
        <w:b/>
        <w:bCs/>
        <w:i w:val="0"/>
        <w:iCs/>
        <w:sz w:val="24"/>
        <w:szCs w:val="24"/>
      </w:rPr>
    </w:lvl>
    <w:lvl w:ilvl="2">
      <w:start w:val="1"/>
      <w:numFmt w:val="decimal"/>
      <w:pStyle w:val="Antrat3"/>
      <w:lvlText w:val="%1.%2.%3"/>
      <w:lvlJc w:val="left"/>
      <w:pPr>
        <w:tabs>
          <w:tab w:val="left" w:pos="990"/>
        </w:tabs>
        <w:ind w:left="990" w:hanging="720"/>
      </w:pPr>
      <w:rPr>
        <w:rFonts w:hint="default"/>
        <w:i w:val="0"/>
      </w:rPr>
    </w:lvl>
    <w:lvl w:ilvl="3">
      <w:start w:val="1"/>
      <w:numFmt w:val="decimal"/>
      <w:pStyle w:val="Antrat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Antrat5"/>
      <w:lvlText w:val="%1.%2.%3.%4.%5"/>
      <w:lvlJc w:val="left"/>
      <w:pPr>
        <w:tabs>
          <w:tab w:val="left" w:pos="2088"/>
        </w:tabs>
        <w:ind w:left="2088" w:hanging="1008"/>
      </w:pPr>
      <w:rPr>
        <w:rFonts w:hint="default"/>
      </w:rPr>
    </w:lvl>
    <w:lvl w:ilvl="5">
      <w:start w:val="1"/>
      <w:numFmt w:val="decimal"/>
      <w:pStyle w:val="Antrat6"/>
      <w:lvlText w:val="%1.%2.%3.%4.%5.%6"/>
      <w:lvlJc w:val="left"/>
      <w:pPr>
        <w:tabs>
          <w:tab w:val="left" w:pos="2232"/>
        </w:tabs>
        <w:ind w:left="2232" w:hanging="1152"/>
      </w:pPr>
      <w:rPr>
        <w:rFonts w:hint="default"/>
      </w:rPr>
    </w:lvl>
    <w:lvl w:ilvl="6">
      <w:start w:val="1"/>
      <w:numFmt w:val="decimal"/>
      <w:pStyle w:val="Antrat7"/>
      <w:lvlText w:val="%1.%2.%3.%4.%5.%6.%7"/>
      <w:lvlJc w:val="left"/>
      <w:pPr>
        <w:tabs>
          <w:tab w:val="left" w:pos="2376"/>
        </w:tabs>
        <w:ind w:left="2376" w:hanging="1296"/>
      </w:pPr>
      <w:rPr>
        <w:rFonts w:hint="default"/>
      </w:rPr>
    </w:lvl>
    <w:lvl w:ilvl="7">
      <w:start w:val="1"/>
      <w:numFmt w:val="decimal"/>
      <w:pStyle w:val="Antrat8"/>
      <w:lvlText w:val="%1.%2.%3.%4.%5.%6.%7.%8"/>
      <w:lvlJc w:val="left"/>
      <w:pPr>
        <w:tabs>
          <w:tab w:val="left" w:pos="2520"/>
        </w:tabs>
        <w:ind w:left="2520" w:hanging="1440"/>
      </w:pPr>
      <w:rPr>
        <w:rFonts w:hint="default"/>
      </w:rPr>
    </w:lvl>
    <w:lvl w:ilvl="8">
      <w:start w:val="1"/>
      <w:numFmt w:val="decimal"/>
      <w:pStyle w:val="Antrat9"/>
      <w:lvlText w:val="%1.%2.%3.%4.%5.%6.%7.%8.%9"/>
      <w:lvlJc w:val="left"/>
      <w:pPr>
        <w:tabs>
          <w:tab w:val="left" w:pos="2664"/>
        </w:tabs>
        <w:ind w:left="2664" w:hanging="1584"/>
      </w:pPr>
      <w:rPr>
        <w:rFonts w:hint="default"/>
      </w:rPr>
    </w:lvl>
  </w:abstractNum>
  <w:abstractNum w:abstractNumId="13" w15:restartNumberingAfterBreak="0">
    <w:nsid w:val="38E26503"/>
    <w:multiLevelType w:val="multilevel"/>
    <w:tmpl w:val="38E26503"/>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3E5F73C6"/>
    <w:multiLevelType w:val="multilevel"/>
    <w:tmpl w:val="3E5F7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C367286"/>
    <w:multiLevelType w:val="multilevel"/>
    <w:tmpl w:val="4C36728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49409FB"/>
    <w:multiLevelType w:val="multilevel"/>
    <w:tmpl w:val="549409F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591D677A"/>
    <w:multiLevelType w:val="multilevel"/>
    <w:tmpl w:val="591D67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65B72EB"/>
    <w:multiLevelType w:val="multilevel"/>
    <w:tmpl w:val="665B72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15:restartNumberingAfterBreak="0">
    <w:nsid w:val="66E12035"/>
    <w:multiLevelType w:val="multilevel"/>
    <w:tmpl w:val="66E120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BD173B2"/>
    <w:multiLevelType w:val="multilevel"/>
    <w:tmpl w:val="6BD173B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1220360"/>
    <w:multiLevelType w:val="multilevel"/>
    <w:tmpl w:val="712203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41051E7"/>
    <w:multiLevelType w:val="multilevel"/>
    <w:tmpl w:val="74105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BCF1881"/>
    <w:multiLevelType w:val="multilevel"/>
    <w:tmpl w:val="7BCF1881"/>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7F44317D"/>
    <w:multiLevelType w:val="multilevel"/>
    <w:tmpl w:val="7F44317D"/>
    <w:lvl w:ilvl="0">
      <w:start w:val="1"/>
      <w:numFmt w:val="bullet"/>
      <w:lvlText w:val=""/>
      <w:lvlJc w:val="left"/>
      <w:pPr>
        <w:ind w:left="14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2"/>
  </w:num>
  <w:num w:numId="2">
    <w:abstractNumId w:val="1"/>
    <w:lvlOverride w:ilvl="0">
      <w:lvl w:ilvl="0" w:tentative="1">
        <w:start w:val="1"/>
        <w:numFmt w:val="bullet"/>
        <w:pStyle w:val="Sraassuenkleliais"/>
        <w:lvlText w:val="•"/>
        <w:legacy w:legacy="1" w:legacySpace="0" w:legacyIndent="283"/>
        <w:lvlJc w:val="left"/>
        <w:pPr>
          <w:ind w:left="283" w:hanging="283"/>
        </w:pPr>
        <w:rPr>
          <w:rFonts w:ascii="Times New Roman" w:hAnsi="Times New Roman" w:hint="default"/>
          <w:sz w:val="23"/>
        </w:rPr>
      </w:lvl>
    </w:lvlOverride>
  </w:num>
  <w:num w:numId="3">
    <w:abstractNumId w:val="0"/>
  </w:num>
  <w:num w:numId="4">
    <w:abstractNumId w:val="21"/>
  </w:num>
  <w:num w:numId="5">
    <w:abstractNumId w:val="13"/>
  </w:num>
  <w:num w:numId="6">
    <w:abstractNumId w:val="9"/>
  </w:num>
  <w:num w:numId="7">
    <w:abstractNumId w:val="15"/>
  </w:num>
  <w:num w:numId="8">
    <w:abstractNumId w:val="6"/>
  </w:num>
  <w:num w:numId="9">
    <w:abstractNumId w:val="22"/>
  </w:num>
  <w:num w:numId="10">
    <w:abstractNumId w:val="19"/>
  </w:num>
  <w:num w:numId="11">
    <w:abstractNumId w:val="11"/>
  </w:num>
  <w:num w:numId="12">
    <w:abstractNumId w:val="4"/>
  </w:num>
  <w:num w:numId="13">
    <w:abstractNumId w:val="23"/>
  </w:num>
  <w:num w:numId="14">
    <w:abstractNumId w:val="18"/>
  </w:num>
  <w:num w:numId="15">
    <w:abstractNumId w:val="16"/>
  </w:num>
  <w:num w:numId="16">
    <w:abstractNumId w:val="14"/>
  </w:num>
  <w:num w:numId="17">
    <w:abstractNumId w:val="8"/>
  </w:num>
  <w:num w:numId="18">
    <w:abstractNumId w:val="10"/>
  </w:num>
  <w:num w:numId="19">
    <w:abstractNumId w:val="7"/>
  </w:num>
  <w:num w:numId="20">
    <w:abstractNumId w:val="24"/>
  </w:num>
  <w:num w:numId="21">
    <w:abstractNumId w:val="17"/>
  </w:num>
  <w:num w:numId="22">
    <w:abstractNumId w:val="5"/>
  </w:num>
  <w:num w:numId="23">
    <w:abstractNumId w:val="20"/>
  </w:num>
  <w:num w:numId="24">
    <w:abstractNumId w:val="2"/>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567"/>
  <w:hyphenationZone w:val="396"/>
  <w:drawingGridHorizontalSpacing w:val="120"/>
  <w:drawingGridVerticalSpacing w:val="181"/>
  <w:displayHorizontalDrawingGridEvery w:val="2"/>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6A5"/>
    <w:rsid w:val="000001B1"/>
    <w:rsid w:val="0000120C"/>
    <w:rsid w:val="000019FB"/>
    <w:rsid w:val="00003782"/>
    <w:rsid w:val="00003E97"/>
    <w:rsid w:val="000046BE"/>
    <w:rsid w:val="00005531"/>
    <w:rsid w:val="00005C1F"/>
    <w:rsid w:val="00007373"/>
    <w:rsid w:val="0000765C"/>
    <w:rsid w:val="00007AA5"/>
    <w:rsid w:val="00007E5D"/>
    <w:rsid w:val="0001143B"/>
    <w:rsid w:val="000116C2"/>
    <w:rsid w:val="00014921"/>
    <w:rsid w:val="00014C55"/>
    <w:rsid w:val="00014E55"/>
    <w:rsid w:val="00015C11"/>
    <w:rsid w:val="00016394"/>
    <w:rsid w:val="000175CC"/>
    <w:rsid w:val="000203FB"/>
    <w:rsid w:val="00020A44"/>
    <w:rsid w:val="00020DFF"/>
    <w:rsid w:val="00022613"/>
    <w:rsid w:val="0002346E"/>
    <w:rsid w:val="00023E9D"/>
    <w:rsid w:val="0002460B"/>
    <w:rsid w:val="00024615"/>
    <w:rsid w:val="000250E7"/>
    <w:rsid w:val="00026023"/>
    <w:rsid w:val="00026241"/>
    <w:rsid w:val="0002654A"/>
    <w:rsid w:val="00030248"/>
    <w:rsid w:val="000306B3"/>
    <w:rsid w:val="0003140C"/>
    <w:rsid w:val="0003164A"/>
    <w:rsid w:val="00031701"/>
    <w:rsid w:val="00031A21"/>
    <w:rsid w:val="00031D85"/>
    <w:rsid w:val="000321A8"/>
    <w:rsid w:val="00032603"/>
    <w:rsid w:val="00032699"/>
    <w:rsid w:val="00032818"/>
    <w:rsid w:val="00032CCF"/>
    <w:rsid w:val="00032FD8"/>
    <w:rsid w:val="00034591"/>
    <w:rsid w:val="00035081"/>
    <w:rsid w:val="0003538C"/>
    <w:rsid w:val="00035BF5"/>
    <w:rsid w:val="00037491"/>
    <w:rsid w:val="00037BDD"/>
    <w:rsid w:val="0004021A"/>
    <w:rsid w:val="0004080F"/>
    <w:rsid w:val="00040E1D"/>
    <w:rsid w:val="000416A3"/>
    <w:rsid w:val="00041FC2"/>
    <w:rsid w:val="0004239E"/>
    <w:rsid w:val="0004252F"/>
    <w:rsid w:val="00042AE8"/>
    <w:rsid w:val="00044178"/>
    <w:rsid w:val="0004449A"/>
    <w:rsid w:val="000454D4"/>
    <w:rsid w:val="0005092B"/>
    <w:rsid w:val="00050E4B"/>
    <w:rsid w:val="00051797"/>
    <w:rsid w:val="00051F11"/>
    <w:rsid w:val="0005256F"/>
    <w:rsid w:val="00052F08"/>
    <w:rsid w:val="000537BB"/>
    <w:rsid w:val="00053C9E"/>
    <w:rsid w:val="000540F9"/>
    <w:rsid w:val="000545CB"/>
    <w:rsid w:val="00054CA3"/>
    <w:rsid w:val="00054FFB"/>
    <w:rsid w:val="00055162"/>
    <w:rsid w:val="000566B7"/>
    <w:rsid w:val="0005680C"/>
    <w:rsid w:val="00056928"/>
    <w:rsid w:val="00060E0B"/>
    <w:rsid w:val="0006197D"/>
    <w:rsid w:val="000624E3"/>
    <w:rsid w:val="00062B3C"/>
    <w:rsid w:val="00062DE1"/>
    <w:rsid w:val="00062EC6"/>
    <w:rsid w:val="00063D2F"/>
    <w:rsid w:val="00063F18"/>
    <w:rsid w:val="00064445"/>
    <w:rsid w:val="000648F2"/>
    <w:rsid w:val="000654C7"/>
    <w:rsid w:val="00065B81"/>
    <w:rsid w:val="00065D8D"/>
    <w:rsid w:val="000663A9"/>
    <w:rsid w:val="00066586"/>
    <w:rsid w:val="000668EA"/>
    <w:rsid w:val="00067559"/>
    <w:rsid w:val="00067925"/>
    <w:rsid w:val="00067A08"/>
    <w:rsid w:val="00070BD6"/>
    <w:rsid w:val="000711A4"/>
    <w:rsid w:val="000715AF"/>
    <w:rsid w:val="00071831"/>
    <w:rsid w:val="000718A7"/>
    <w:rsid w:val="000718BF"/>
    <w:rsid w:val="00071A1C"/>
    <w:rsid w:val="00071F88"/>
    <w:rsid w:val="0007286A"/>
    <w:rsid w:val="000731FF"/>
    <w:rsid w:val="0007345D"/>
    <w:rsid w:val="00074A0B"/>
    <w:rsid w:val="00075077"/>
    <w:rsid w:val="00075E88"/>
    <w:rsid w:val="00077359"/>
    <w:rsid w:val="0007751C"/>
    <w:rsid w:val="000777E0"/>
    <w:rsid w:val="0008067F"/>
    <w:rsid w:val="00081717"/>
    <w:rsid w:val="000818AF"/>
    <w:rsid w:val="00082267"/>
    <w:rsid w:val="00083188"/>
    <w:rsid w:val="000835D4"/>
    <w:rsid w:val="000846D9"/>
    <w:rsid w:val="00084911"/>
    <w:rsid w:val="00085D39"/>
    <w:rsid w:val="00087009"/>
    <w:rsid w:val="0009013B"/>
    <w:rsid w:val="00090E26"/>
    <w:rsid w:val="00091302"/>
    <w:rsid w:val="00091398"/>
    <w:rsid w:val="00091504"/>
    <w:rsid w:val="0009238A"/>
    <w:rsid w:val="000929F9"/>
    <w:rsid w:val="00092F9D"/>
    <w:rsid w:val="000941AD"/>
    <w:rsid w:val="000944F9"/>
    <w:rsid w:val="00094D2F"/>
    <w:rsid w:val="00094D6E"/>
    <w:rsid w:val="00095544"/>
    <w:rsid w:val="00096044"/>
    <w:rsid w:val="0009642F"/>
    <w:rsid w:val="00096867"/>
    <w:rsid w:val="000A0BA2"/>
    <w:rsid w:val="000A155E"/>
    <w:rsid w:val="000A249F"/>
    <w:rsid w:val="000A25F1"/>
    <w:rsid w:val="000A2A22"/>
    <w:rsid w:val="000A37AF"/>
    <w:rsid w:val="000A37F5"/>
    <w:rsid w:val="000A38EC"/>
    <w:rsid w:val="000A396B"/>
    <w:rsid w:val="000A4A3B"/>
    <w:rsid w:val="000A4A70"/>
    <w:rsid w:val="000A4BE3"/>
    <w:rsid w:val="000A5655"/>
    <w:rsid w:val="000A5B2D"/>
    <w:rsid w:val="000A5F9F"/>
    <w:rsid w:val="000A6980"/>
    <w:rsid w:val="000A6CB2"/>
    <w:rsid w:val="000A70CB"/>
    <w:rsid w:val="000A7251"/>
    <w:rsid w:val="000B0127"/>
    <w:rsid w:val="000B09DC"/>
    <w:rsid w:val="000B248B"/>
    <w:rsid w:val="000B2A51"/>
    <w:rsid w:val="000B3CE3"/>
    <w:rsid w:val="000B3E40"/>
    <w:rsid w:val="000B4863"/>
    <w:rsid w:val="000B5B0A"/>
    <w:rsid w:val="000B5BEC"/>
    <w:rsid w:val="000B6620"/>
    <w:rsid w:val="000C02BC"/>
    <w:rsid w:val="000C0358"/>
    <w:rsid w:val="000C0D43"/>
    <w:rsid w:val="000C22ED"/>
    <w:rsid w:val="000C2B33"/>
    <w:rsid w:val="000C3BF0"/>
    <w:rsid w:val="000C506B"/>
    <w:rsid w:val="000C5437"/>
    <w:rsid w:val="000C6A06"/>
    <w:rsid w:val="000C6F6A"/>
    <w:rsid w:val="000C74ED"/>
    <w:rsid w:val="000C7B86"/>
    <w:rsid w:val="000D003C"/>
    <w:rsid w:val="000D06CA"/>
    <w:rsid w:val="000D0871"/>
    <w:rsid w:val="000D0D1E"/>
    <w:rsid w:val="000D1834"/>
    <w:rsid w:val="000D3C51"/>
    <w:rsid w:val="000D4596"/>
    <w:rsid w:val="000D46D2"/>
    <w:rsid w:val="000D4795"/>
    <w:rsid w:val="000D553F"/>
    <w:rsid w:val="000D6C7E"/>
    <w:rsid w:val="000D7F99"/>
    <w:rsid w:val="000E0471"/>
    <w:rsid w:val="000E1850"/>
    <w:rsid w:val="000E34D1"/>
    <w:rsid w:val="000E3DB8"/>
    <w:rsid w:val="000E3E0A"/>
    <w:rsid w:val="000E4F57"/>
    <w:rsid w:val="000E51A9"/>
    <w:rsid w:val="000E5560"/>
    <w:rsid w:val="000E597D"/>
    <w:rsid w:val="000E5EA8"/>
    <w:rsid w:val="000E67CC"/>
    <w:rsid w:val="000F0834"/>
    <w:rsid w:val="000F1323"/>
    <w:rsid w:val="000F1714"/>
    <w:rsid w:val="000F19B4"/>
    <w:rsid w:val="000F21EC"/>
    <w:rsid w:val="000F2285"/>
    <w:rsid w:val="000F2FBD"/>
    <w:rsid w:val="000F3263"/>
    <w:rsid w:val="000F4017"/>
    <w:rsid w:val="000F44DF"/>
    <w:rsid w:val="000F5921"/>
    <w:rsid w:val="000F732C"/>
    <w:rsid w:val="000F7583"/>
    <w:rsid w:val="000F7A29"/>
    <w:rsid w:val="000F7AF9"/>
    <w:rsid w:val="000F7D02"/>
    <w:rsid w:val="00100682"/>
    <w:rsid w:val="00100850"/>
    <w:rsid w:val="00101485"/>
    <w:rsid w:val="00101A8D"/>
    <w:rsid w:val="001033CC"/>
    <w:rsid w:val="00104418"/>
    <w:rsid w:val="00104BA7"/>
    <w:rsid w:val="001065CC"/>
    <w:rsid w:val="00107A49"/>
    <w:rsid w:val="00110529"/>
    <w:rsid w:val="001105D6"/>
    <w:rsid w:val="00110714"/>
    <w:rsid w:val="001114CE"/>
    <w:rsid w:val="00112BBD"/>
    <w:rsid w:val="001137A4"/>
    <w:rsid w:val="00113984"/>
    <w:rsid w:val="00114696"/>
    <w:rsid w:val="00114E02"/>
    <w:rsid w:val="0011589B"/>
    <w:rsid w:val="00116086"/>
    <w:rsid w:val="00117015"/>
    <w:rsid w:val="00117313"/>
    <w:rsid w:val="0011758A"/>
    <w:rsid w:val="00117D6F"/>
    <w:rsid w:val="0012037C"/>
    <w:rsid w:val="0012259E"/>
    <w:rsid w:val="001229C2"/>
    <w:rsid w:val="00122A5E"/>
    <w:rsid w:val="0012382B"/>
    <w:rsid w:val="00126564"/>
    <w:rsid w:val="00126B85"/>
    <w:rsid w:val="001273A3"/>
    <w:rsid w:val="00127B03"/>
    <w:rsid w:val="0013047B"/>
    <w:rsid w:val="00131417"/>
    <w:rsid w:val="00131B70"/>
    <w:rsid w:val="00132226"/>
    <w:rsid w:val="001335E1"/>
    <w:rsid w:val="00133BA0"/>
    <w:rsid w:val="00133FAA"/>
    <w:rsid w:val="001346DF"/>
    <w:rsid w:val="00135A0A"/>
    <w:rsid w:val="00135CA8"/>
    <w:rsid w:val="00137C7E"/>
    <w:rsid w:val="00137EAC"/>
    <w:rsid w:val="00140301"/>
    <w:rsid w:val="00143431"/>
    <w:rsid w:val="001439DA"/>
    <w:rsid w:val="00144BB0"/>
    <w:rsid w:val="00144BEF"/>
    <w:rsid w:val="00144EE5"/>
    <w:rsid w:val="00146041"/>
    <w:rsid w:val="0014680D"/>
    <w:rsid w:val="00146E0F"/>
    <w:rsid w:val="0014702B"/>
    <w:rsid w:val="00150504"/>
    <w:rsid w:val="001515A3"/>
    <w:rsid w:val="0015206E"/>
    <w:rsid w:val="0015211F"/>
    <w:rsid w:val="00152481"/>
    <w:rsid w:val="00152E4D"/>
    <w:rsid w:val="00152E67"/>
    <w:rsid w:val="0015413C"/>
    <w:rsid w:val="00154920"/>
    <w:rsid w:val="00155E5A"/>
    <w:rsid w:val="00155F39"/>
    <w:rsid w:val="0015621D"/>
    <w:rsid w:val="0015699C"/>
    <w:rsid w:val="00156AB3"/>
    <w:rsid w:val="00160CC3"/>
    <w:rsid w:val="00161EE1"/>
    <w:rsid w:val="0016258E"/>
    <w:rsid w:val="00162AFA"/>
    <w:rsid w:val="00164F37"/>
    <w:rsid w:val="00164F43"/>
    <w:rsid w:val="00166494"/>
    <w:rsid w:val="0016679F"/>
    <w:rsid w:val="0017018E"/>
    <w:rsid w:val="0017117F"/>
    <w:rsid w:val="00171D76"/>
    <w:rsid w:val="001724D1"/>
    <w:rsid w:val="00173043"/>
    <w:rsid w:val="00173550"/>
    <w:rsid w:val="00174411"/>
    <w:rsid w:val="001762D0"/>
    <w:rsid w:val="00176B10"/>
    <w:rsid w:val="001772C9"/>
    <w:rsid w:val="001807E9"/>
    <w:rsid w:val="00180903"/>
    <w:rsid w:val="00180DBC"/>
    <w:rsid w:val="0018188B"/>
    <w:rsid w:val="001827F5"/>
    <w:rsid w:val="00182849"/>
    <w:rsid w:val="00182C42"/>
    <w:rsid w:val="0018322F"/>
    <w:rsid w:val="0018339B"/>
    <w:rsid w:val="001836AF"/>
    <w:rsid w:val="0018558D"/>
    <w:rsid w:val="0018595A"/>
    <w:rsid w:val="00185F0A"/>
    <w:rsid w:val="00187772"/>
    <w:rsid w:val="001902A6"/>
    <w:rsid w:val="00191D73"/>
    <w:rsid w:val="00192A25"/>
    <w:rsid w:val="00192F46"/>
    <w:rsid w:val="001939B4"/>
    <w:rsid w:val="00193D0D"/>
    <w:rsid w:val="0019430A"/>
    <w:rsid w:val="00194324"/>
    <w:rsid w:val="00194C35"/>
    <w:rsid w:val="00194CCD"/>
    <w:rsid w:val="0019536F"/>
    <w:rsid w:val="001962CE"/>
    <w:rsid w:val="00196927"/>
    <w:rsid w:val="00196D9B"/>
    <w:rsid w:val="00196ECB"/>
    <w:rsid w:val="00196F21"/>
    <w:rsid w:val="001A07A5"/>
    <w:rsid w:val="001A0C40"/>
    <w:rsid w:val="001A179E"/>
    <w:rsid w:val="001A1F5C"/>
    <w:rsid w:val="001A2811"/>
    <w:rsid w:val="001A34D4"/>
    <w:rsid w:val="001A5CF0"/>
    <w:rsid w:val="001A65D2"/>
    <w:rsid w:val="001A6A6C"/>
    <w:rsid w:val="001A6B47"/>
    <w:rsid w:val="001B01AB"/>
    <w:rsid w:val="001B060F"/>
    <w:rsid w:val="001B0909"/>
    <w:rsid w:val="001B199B"/>
    <w:rsid w:val="001B1FF9"/>
    <w:rsid w:val="001B33B6"/>
    <w:rsid w:val="001B48A2"/>
    <w:rsid w:val="001B58A7"/>
    <w:rsid w:val="001B64C5"/>
    <w:rsid w:val="001B6735"/>
    <w:rsid w:val="001B69EA"/>
    <w:rsid w:val="001B72DD"/>
    <w:rsid w:val="001B7656"/>
    <w:rsid w:val="001C0929"/>
    <w:rsid w:val="001C1244"/>
    <w:rsid w:val="001C2403"/>
    <w:rsid w:val="001C41B3"/>
    <w:rsid w:val="001C4F4A"/>
    <w:rsid w:val="001C741B"/>
    <w:rsid w:val="001D060D"/>
    <w:rsid w:val="001D13E6"/>
    <w:rsid w:val="001D19FF"/>
    <w:rsid w:val="001D2F08"/>
    <w:rsid w:val="001D34B4"/>
    <w:rsid w:val="001D3585"/>
    <w:rsid w:val="001D3DFD"/>
    <w:rsid w:val="001D4BB7"/>
    <w:rsid w:val="001D53A7"/>
    <w:rsid w:val="001D5C70"/>
    <w:rsid w:val="001D5D81"/>
    <w:rsid w:val="001D64C2"/>
    <w:rsid w:val="001D745D"/>
    <w:rsid w:val="001D7710"/>
    <w:rsid w:val="001D7961"/>
    <w:rsid w:val="001E034A"/>
    <w:rsid w:val="001E1B90"/>
    <w:rsid w:val="001E24C0"/>
    <w:rsid w:val="001E275D"/>
    <w:rsid w:val="001E572A"/>
    <w:rsid w:val="001F0205"/>
    <w:rsid w:val="001F0310"/>
    <w:rsid w:val="001F2274"/>
    <w:rsid w:val="001F258A"/>
    <w:rsid w:val="001F4CAC"/>
    <w:rsid w:val="001F5E62"/>
    <w:rsid w:val="001F6070"/>
    <w:rsid w:val="001F6BD2"/>
    <w:rsid w:val="0020097C"/>
    <w:rsid w:val="00200ACD"/>
    <w:rsid w:val="0020206E"/>
    <w:rsid w:val="0020360B"/>
    <w:rsid w:val="00204301"/>
    <w:rsid w:val="002044B0"/>
    <w:rsid w:val="00204811"/>
    <w:rsid w:val="00205395"/>
    <w:rsid w:val="002053CD"/>
    <w:rsid w:val="0020645D"/>
    <w:rsid w:val="00206B2D"/>
    <w:rsid w:val="002077B1"/>
    <w:rsid w:val="002078EF"/>
    <w:rsid w:val="00211089"/>
    <w:rsid w:val="00212880"/>
    <w:rsid w:val="0021325A"/>
    <w:rsid w:val="00213675"/>
    <w:rsid w:val="00215133"/>
    <w:rsid w:val="002151F9"/>
    <w:rsid w:val="0021712F"/>
    <w:rsid w:val="002174C3"/>
    <w:rsid w:val="00220F86"/>
    <w:rsid w:val="0022247E"/>
    <w:rsid w:val="0022270D"/>
    <w:rsid w:val="00223F6B"/>
    <w:rsid w:val="0022444A"/>
    <w:rsid w:val="002244AE"/>
    <w:rsid w:val="0022466A"/>
    <w:rsid w:val="0022504E"/>
    <w:rsid w:val="002258AD"/>
    <w:rsid w:val="002259AF"/>
    <w:rsid w:val="00225F3F"/>
    <w:rsid w:val="0022742E"/>
    <w:rsid w:val="0022770B"/>
    <w:rsid w:val="00230A26"/>
    <w:rsid w:val="00231456"/>
    <w:rsid w:val="00233A2F"/>
    <w:rsid w:val="00233D9F"/>
    <w:rsid w:val="00234B22"/>
    <w:rsid w:val="00235001"/>
    <w:rsid w:val="0023504D"/>
    <w:rsid w:val="0023615A"/>
    <w:rsid w:val="002367B8"/>
    <w:rsid w:val="002404D8"/>
    <w:rsid w:val="002410B7"/>
    <w:rsid w:val="002415C7"/>
    <w:rsid w:val="002429B3"/>
    <w:rsid w:val="002431E2"/>
    <w:rsid w:val="002435C8"/>
    <w:rsid w:val="00243946"/>
    <w:rsid w:val="002451E4"/>
    <w:rsid w:val="00245571"/>
    <w:rsid w:val="00245575"/>
    <w:rsid w:val="00247396"/>
    <w:rsid w:val="00247C82"/>
    <w:rsid w:val="002505D4"/>
    <w:rsid w:val="002507DC"/>
    <w:rsid w:val="00250B0A"/>
    <w:rsid w:val="00253079"/>
    <w:rsid w:val="002533A4"/>
    <w:rsid w:val="002535C8"/>
    <w:rsid w:val="00253664"/>
    <w:rsid w:val="002537EC"/>
    <w:rsid w:val="00253C2B"/>
    <w:rsid w:val="002544AD"/>
    <w:rsid w:val="00255387"/>
    <w:rsid w:val="00255984"/>
    <w:rsid w:val="0025618D"/>
    <w:rsid w:val="00256E7F"/>
    <w:rsid w:val="00260C02"/>
    <w:rsid w:val="00261131"/>
    <w:rsid w:val="002615AE"/>
    <w:rsid w:val="002629AB"/>
    <w:rsid w:val="00263C64"/>
    <w:rsid w:val="00264DEF"/>
    <w:rsid w:val="002655AB"/>
    <w:rsid w:val="00265A05"/>
    <w:rsid w:val="00265A7D"/>
    <w:rsid w:val="002677DD"/>
    <w:rsid w:val="00270616"/>
    <w:rsid w:val="0027116B"/>
    <w:rsid w:val="00271F37"/>
    <w:rsid w:val="002721C2"/>
    <w:rsid w:val="00272EEA"/>
    <w:rsid w:val="002737FB"/>
    <w:rsid w:val="00276AF0"/>
    <w:rsid w:val="002773D0"/>
    <w:rsid w:val="00277836"/>
    <w:rsid w:val="00277C71"/>
    <w:rsid w:val="002801E2"/>
    <w:rsid w:val="002802A2"/>
    <w:rsid w:val="0028117C"/>
    <w:rsid w:val="00282EE5"/>
    <w:rsid w:val="00282F74"/>
    <w:rsid w:val="002844B4"/>
    <w:rsid w:val="002859E6"/>
    <w:rsid w:val="00285CEF"/>
    <w:rsid w:val="00287899"/>
    <w:rsid w:val="0029059F"/>
    <w:rsid w:val="00290A4A"/>
    <w:rsid w:val="00290BFC"/>
    <w:rsid w:val="002915E2"/>
    <w:rsid w:val="00293D65"/>
    <w:rsid w:val="00294297"/>
    <w:rsid w:val="0029593A"/>
    <w:rsid w:val="002959BB"/>
    <w:rsid w:val="00295E30"/>
    <w:rsid w:val="002A0EE0"/>
    <w:rsid w:val="002A117F"/>
    <w:rsid w:val="002A2BE9"/>
    <w:rsid w:val="002A3639"/>
    <w:rsid w:val="002A4879"/>
    <w:rsid w:val="002A6A0D"/>
    <w:rsid w:val="002B0F3E"/>
    <w:rsid w:val="002B10D7"/>
    <w:rsid w:val="002B2097"/>
    <w:rsid w:val="002B263C"/>
    <w:rsid w:val="002B27BB"/>
    <w:rsid w:val="002B301F"/>
    <w:rsid w:val="002B5CC3"/>
    <w:rsid w:val="002B5CD5"/>
    <w:rsid w:val="002B63E4"/>
    <w:rsid w:val="002B7F34"/>
    <w:rsid w:val="002C116E"/>
    <w:rsid w:val="002C2B47"/>
    <w:rsid w:val="002C30F0"/>
    <w:rsid w:val="002C345A"/>
    <w:rsid w:val="002C4D9A"/>
    <w:rsid w:val="002C5FA7"/>
    <w:rsid w:val="002C6440"/>
    <w:rsid w:val="002C6520"/>
    <w:rsid w:val="002C6CAD"/>
    <w:rsid w:val="002D0915"/>
    <w:rsid w:val="002D17A5"/>
    <w:rsid w:val="002D29FE"/>
    <w:rsid w:val="002D341E"/>
    <w:rsid w:val="002D3454"/>
    <w:rsid w:val="002D4119"/>
    <w:rsid w:val="002D50ED"/>
    <w:rsid w:val="002D7309"/>
    <w:rsid w:val="002D7318"/>
    <w:rsid w:val="002D7F60"/>
    <w:rsid w:val="002E0067"/>
    <w:rsid w:val="002E00B2"/>
    <w:rsid w:val="002E09EE"/>
    <w:rsid w:val="002E148B"/>
    <w:rsid w:val="002E1B84"/>
    <w:rsid w:val="002E1EA7"/>
    <w:rsid w:val="002E29B8"/>
    <w:rsid w:val="002E2B4D"/>
    <w:rsid w:val="002E41AF"/>
    <w:rsid w:val="002E4609"/>
    <w:rsid w:val="002E4B94"/>
    <w:rsid w:val="002E5A6F"/>
    <w:rsid w:val="002E6141"/>
    <w:rsid w:val="002E6A4E"/>
    <w:rsid w:val="002E6B1B"/>
    <w:rsid w:val="002E7F55"/>
    <w:rsid w:val="002F0AC5"/>
    <w:rsid w:val="002F0D02"/>
    <w:rsid w:val="002F2105"/>
    <w:rsid w:val="002F343F"/>
    <w:rsid w:val="002F519A"/>
    <w:rsid w:val="002F586F"/>
    <w:rsid w:val="002F5AD9"/>
    <w:rsid w:val="002F611A"/>
    <w:rsid w:val="002F6E8E"/>
    <w:rsid w:val="002F710D"/>
    <w:rsid w:val="0030046A"/>
    <w:rsid w:val="00300EDC"/>
    <w:rsid w:val="0030173B"/>
    <w:rsid w:val="00301A63"/>
    <w:rsid w:val="003029D7"/>
    <w:rsid w:val="00303AA9"/>
    <w:rsid w:val="003040F3"/>
    <w:rsid w:val="00305E60"/>
    <w:rsid w:val="00305FBB"/>
    <w:rsid w:val="00306333"/>
    <w:rsid w:val="00306427"/>
    <w:rsid w:val="00307BCB"/>
    <w:rsid w:val="00307FA4"/>
    <w:rsid w:val="00310AD7"/>
    <w:rsid w:val="00310D3D"/>
    <w:rsid w:val="00310D6F"/>
    <w:rsid w:val="00311CDC"/>
    <w:rsid w:val="00312926"/>
    <w:rsid w:val="00313441"/>
    <w:rsid w:val="00313C5F"/>
    <w:rsid w:val="003143AA"/>
    <w:rsid w:val="0031635E"/>
    <w:rsid w:val="00320864"/>
    <w:rsid w:val="0032093A"/>
    <w:rsid w:val="00321F13"/>
    <w:rsid w:val="00322146"/>
    <w:rsid w:val="0032291A"/>
    <w:rsid w:val="00322BCE"/>
    <w:rsid w:val="00323FA7"/>
    <w:rsid w:val="00324144"/>
    <w:rsid w:val="00324589"/>
    <w:rsid w:val="003245FC"/>
    <w:rsid w:val="003268D6"/>
    <w:rsid w:val="00326D51"/>
    <w:rsid w:val="00327146"/>
    <w:rsid w:val="00330355"/>
    <w:rsid w:val="003308EB"/>
    <w:rsid w:val="003310E1"/>
    <w:rsid w:val="00331575"/>
    <w:rsid w:val="00332B10"/>
    <w:rsid w:val="00332DD4"/>
    <w:rsid w:val="00334B2E"/>
    <w:rsid w:val="00336090"/>
    <w:rsid w:val="003361E7"/>
    <w:rsid w:val="0033688F"/>
    <w:rsid w:val="0033773C"/>
    <w:rsid w:val="00337CA0"/>
    <w:rsid w:val="00337CA8"/>
    <w:rsid w:val="00340952"/>
    <w:rsid w:val="00340F77"/>
    <w:rsid w:val="0034108D"/>
    <w:rsid w:val="00341B84"/>
    <w:rsid w:val="003435E4"/>
    <w:rsid w:val="0034394B"/>
    <w:rsid w:val="0034429E"/>
    <w:rsid w:val="00344A01"/>
    <w:rsid w:val="00345857"/>
    <w:rsid w:val="00345CE6"/>
    <w:rsid w:val="00346B1E"/>
    <w:rsid w:val="00347420"/>
    <w:rsid w:val="0035123A"/>
    <w:rsid w:val="00351D8D"/>
    <w:rsid w:val="00352608"/>
    <w:rsid w:val="00352B9B"/>
    <w:rsid w:val="003534DB"/>
    <w:rsid w:val="00353782"/>
    <w:rsid w:val="0035459A"/>
    <w:rsid w:val="003551A1"/>
    <w:rsid w:val="00355DEC"/>
    <w:rsid w:val="00356856"/>
    <w:rsid w:val="00356C7A"/>
    <w:rsid w:val="003577A6"/>
    <w:rsid w:val="00357C85"/>
    <w:rsid w:val="00360E52"/>
    <w:rsid w:val="00362305"/>
    <w:rsid w:val="0036313E"/>
    <w:rsid w:val="00363C8F"/>
    <w:rsid w:val="00363C9E"/>
    <w:rsid w:val="00364289"/>
    <w:rsid w:val="00364A35"/>
    <w:rsid w:val="0036591B"/>
    <w:rsid w:val="00365B5D"/>
    <w:rsid w:val="00366115"/>
    <w:rsid w:val="00366165"/>
    <w:rsid w:val="00366173"/>
    <w:rsid w:val="003661D7"/>
    <w:rsid w:val="0036714B"/>
    <w:rsid w:val="003706F7"/>
    <w:rsid w:val="00371022"/>
    <w:rsid w:val="00371676"/>
    <w:rsid w:val="00371FB1"/>
    <w:rsid w:val="0037350D"/>
    <w:rsid w:val="00374017"/>
    <w:rsid w:val="0037413B"/>
    <w:rsid w:val="00374992"/>
    <w:rsid w:val="00374BFF"/>
    <w:rsid w:val="0037661D"/>
    <w:rsid w:val="00380352"/>
    <w:rsid w:val="00380E76"/>
    <w:rsid w:val="003819CF"/>
    <w:rsid w:val="00381A25"/>
    <w:rsid w:val="003828BA"/>
    <w:rsid w:val="0038369D"/>
    <w:rsid w:val="003845EF"/>
    <w:rsid w:val="003854C7"/>
    <w:rsid w:val="00385589"/>
    <w:rsid w:val="003856AE"/>
    <w:rsid w:val="00386532"/>
    <w:rsid w:val="00387949"/>
    <w:rsid w:val="00387B42"/>
    <w:rsid w:val="00391412"/>
    <w:rsid w:val="00392702"/>
    <w:rsid w:val="00394E28"/>
    <w:rsid w:val="003955BF"/>
    <w:rsid w:val="00396BA4"/>
    <w:rsid w:val="003972D8"/>
    <w:rsid w:val="003A0BCA"/>
    <w:rsid w:val="003A43F6"/>
    <w:rsid w:val="003A45ED"/>
    <w:rsid w:val="003A56CE"/>
    <w:rsid w:val="003A584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B7DD4"/>
    <w:rsid w:val="003C0098"/>
    <w:rsid w:val="003C1044"/>
    <w:rsid w:val="003C2A12"/>
    <w:rsid w:val="003C388C"/>
    <w:rsid w:val="003C38C3"/>
    <w:rsid w:val="003C3D9F"/>
    <w:rsid w:val="003C41DA"/>
    <w:rsid w:val="003C5229"/>
    <w:rsid w:val="003C54D7"/>
    <w:rsid w:val="003C572F"/>
    <w:rsid w:val="003C6D55"/>
    <w:rsid w:val="003C72AD"/>
    <w:rsid w:val="003D02AE"/>
    <w:rsid w:val="003D123E"/>
    <w:rsid w:val="003D3F78"/>
    <w:rsid w:val="003D4218"/>
    <w:rsid w:val="003D426A"/>
    <w:rsid w:val="003D45C0"/>
    <w:rsid w:val="003D52AF"/>
    <w:rsid w:val="003D5D7D"/>
    <w:rsid w:val="003D610A"/>
    <w:rsid w:val="003D63BB"/>
    <w:rsid w:val="003D6D33"/>
    <w:rsid w:val="003D729B"/>
    <w:rsid w:val="003D75C7"/>
    <w:rsid w:val="003E2578"/>
    <w:rsid w:val="003E338A"/>
    <w:rsid w:val="003E35A0"/>
    <w:rsid w:val="003E3AEC"/>
    <w:rsid w:val="003E44D9"/>
    <w:rsid w:val="003E4D8D"/>
    <w:rsid w:val="003E53C7"/>
    <w:rsid w:val="003E56BD"/>
    <w:rsid w:val="003E5AD1"/>
    <w:rsid w:val="003E747D"/>
    <w:rsid w:val="003F02EF"/>
    <w:rsid w:val="003F0554"/>
    <w:rsid w:val="003F0641"/>
    <w:rsid w:val="003F0B20"/>
    <w:rsid w:val="003F0BA0"/>
    <w:rsid w:val="003F257C"/>
    <w:rsid w:val="003F3FE2"/>
    <w:rsid w:val="003F473F"/>
    <w:rsid w:val="003F4BDD"/>
    <w:rsid w:val="003F555D"/>
    <w:rsid w:val="003F5F76"/>
    <w:rsid w:val="003F64ED"/>
    <w:rsid w:val="003F6A99"/>
    <w:rsid w:val="003F6AF7"/>
    <w:rsid w:val="003F74A3"/>
    <w:rsid w:val="004024F7"/>
    <w:rsid w:val="0040292D"/>
    <w:rsid w:val="00403451"/>
    <w:rsid w:val="004048B6"/>
    <w:rsid w:val="004049C3"/>
    <w:rsid w:val="004053BC"/>
    <w:rsid w:val="004053BD"/>
    <w:rsid w:val="0040759F"/>
    <w:rsid w:val="00407C70"/>
    <w:rsid w:val="00410A89"/>
    <w:rsid w:val="0041160E"/>
    <w:rsid w:val="00411BCF"/>
    <w:rsid w:val="00412854"/>
    <w:rsid w:val="00412ECB"/>
    <w:rsid w:val="00413641"/>
    <w:rsid w:val="00414631"/>
    <w:rsid w:val="004149BE"/>
    <w:rsid w:val="00414EBF"/>
    <w:rsid w:val="00417799"/>
    <w:rsid w:val="004200B5"/>
    <w:rsid w:val="0042028E"/>
    <w:rsid w:val="004223DC"/>
    <w:rsid w:val="00423279"/>
    <w:rsid w:val="004232D3"/>
    <w:rsid w:val="00425755"/>
    <w:rsid w:val="004271C7"/>
    <w:rsid w:val="004273DB"/>
    <w:rsid w:val="00427BEF"/>
    <w:rsid w:val="00427D42"/>
    <w:rsid w:val="004317C0"/>
    <w:rsid w:val="00431BAC"/>
    <w:rsid w:val="00431D92"/>
    <w:rsid w:val="00434EDA"/>
    <w:rsid w:val="004366C1"/>
    <w:rsid w:val="00437324"/>
    <w:rsid w:val="0043775D"/>
    <w:rsid w:val="00437AEC"/>
    <w:rsid w:val="0044083B"/>
    <w:rsid w:val="00440E9C"/>
    <w:rsid w:val="00441218"/>
    <w:rsid w:val="00441B2F"/>
    <w:rsid w:val="00442E95"/>
    <w:rsid w:val="0044314B"/>
    <w:rsid w:val="0044317F"/>
    <w:rsid w:val="004436E2"/>
    <w:rsid w:val="00445F11"/>
    <w:rsid w:val="004507C5"/>
    <w:rsid w:val="00450A7B"/>
    <w:rsid w:val="00450D03"/>
    <w:rsid w:val="0045248A"/>
    <w:rsid w:val="00452A6C"/>
    <w:rsid w:val="00452AA8"/>
    <w:rsid w:val="00452CD7"/>
    <w:rsid w:val="00453BBE"/>
    <w:rsid w:val="00454421"/>
    <w:rsid w:val="004560B8"/>
    <w:rsid w:val="0045739A"/>
    <w:rsid w:val="0045792F"/>
    <w:rsid w:val="004605FE"/>
    <w:rsid w:val="00460A3C"/>
    <w:rsid w:val="00460EDA"/>
    <w:rsid w:val="00461329"/>
    <w:rsid w:val="004624B3"/>
    <w:rsid w:val="004627D1"/>
    <w:rsid w:val="00463F79"/>
    <w:rsid w:val="0046408F"/>
    <w:rsid w:val="00465A0E"/>
    <w:rsid w:val="0046680D"/>
    <w:rsid w:val="0046790D"/>
    <w:rsid w:val="00470B7A"/>
    <w:rsid w:val="00470D6C"/>
    <w:rsid w:val="0047270F"/>
    <w:rsid w:val="004736BC"/>
    <w:rsid w:val="00473810"/>
    <w:rsid w:val="004741B5"/>
    <w:rsid w:val="0047460C"/>
    <w:rsid w:val="00477C58"/>
    <w:rsid w:val="004804AE"/>
    <w:rsid w:val="00480BDD"/>
    <w:rsid w:val="00481500"/>
    <w:rsid w:val="00482728"/>
    <w:rsid w:val="004832CC"/>
    <w:rsid w:val="00483C15"/>
    <w:rsid w:val="00484DD1"/>
    <w:rsid w:val="00485426"/>
    <w:rsid w:val="00486624"/>
    <w:rsid w:val="0048696A"/>
    <w:rsid w:val="00487573"/>
    <w:rsid w:val="00487C88"/>
    <w:rsid w:val="00490AB8"/>
    <w:rsid w:val="00490C03"/>
    <w:rsid w:val="00490D4F"/>
    <w:rsid w:val="00491558"/>
    <w:rsid w:val="00491F20"/>
    <w:rsid w:val="00493D3C"/>
    <w:rsid w:val="004943E0"/>
    <w:rsid w:val="0049461A"/>
    <w:rsid w:val="00496572"/>
    <w:rsid w:val="00496744"/>
    <w:rsid w:val="00496831"/>
    <w:rsid w:val="00497A70"/>
    <w:rsid w:val="00497F5F"/>
    <w:rsid w:val="004A121C"/>
    <w:rsid w:val="004A1BBD"/>
    <w:rsid w:val="004A1DB1"/>
    <w:rsid w:val="004A2552"/>
    <w:rsid w:val="004A25DB"/>
    <w:rsid w:val="004A2629"/>
    <w:rsid w:val="004A28D5"/>
    <w:rsid w:val="004A2CD7"/>
    <w:rsid w:val="004A309C"/>
    <w:rsid w:val="004A580A"/>
    <w:rsid w:val="004A60FE"/>
    <w:rsid w:val="004A6172"/>
    <w:rsid w:val="004A66F0"/>
    <w:rsid w:val="004A709E"/>
    <w:rsid w:val="004A722D"/>
    <w:rsid w:val="004B0009"/>
    <w:rsid w:val="004B01DB"/>
    <w:rsid w:val="004B08B8"/>
    <w:rsid w:val="004B143B"/>
    <w:rsid w:val="004B162D"/>
    <w:rsid w:val="004B1AD8"/>
    <w:rsid w:val="004B32D8"/>
    <w:rsid w:val="004B38AE"/>
    <w:rsid w:val="004B416B"/>
    <w:rsid w:val="004B4E12"/>
    <w:rsid w:val="004B5F14"/>
    <w:rsid w:val="004B68F7"/>
    <w:rsid w:val="004B6DDD"/>
    <w:rsid w:val="004B7A84"/>
    <w:rsid w:val="004B7B58"/>
    <w:rsid w:val="004B7FA5"/>
    <w:rsid w:val="004C1342"/>
    <w:rsid w:val="004C15A5"/>
    <w:rsid w:val="004C1C2E"/>
    <w:rsid w:val="004C3B87"/>
    <w:rsid w:val="004C439E"/>
    <w:rsid w:val="004C45A7"/>
    <w:rsid w:val="004C4940"/>
    <w:rsid w:val="004C5024"/>
    <w:rsid w:val="004C5375"/>
    <w:rsid w:val="004C56D6"/>
    <w:rsid w:val="004C585D"/>
    <w:rsid w:val="004C5F4A"/>
    <w:rsid w:val="004C61B1"/>
    <w:rsid w:val="004C6618"/>
    <w:rsid w:val="004C7266"/>
    <w:rsid w:val="004C7ABD"/>
    <w:rsid w:val="004D0170"/>
    <w:rsid w:val="004D2068"/>
    <w:rsid w:val="004D2DB2"/>
    <w:rsid w:val="004D3A1B"/>
    <w:rsid w:val="004D41EE"/>
    <w:rsid w:val="004D4267"/>
    <w:rsid w:val="004D42C7"/>
    <w:rsid w:val="004D45C0"/>
    <w:rsid w:val="004D488E"/>
    <w:rsid w:val="004D4891"/>
    <w:rsid w:val="004D4954"/>
    <w:rsid w:val="004D4EAF"/>
    <w:rsid w:val="004D5401"/>
    <w:rsid w:val="004D5CED"/>
    <w:rsid w:val="004D6B90"/>
    <w:rsid w:val="004D7DDC"/>
    <w:rsid w:val="004E0853"/>
    <w:rsid w:val="004E09B9"/>
    <w:rsid w:val="004E0E7E"/>
    <w:rsid w:val="004E0EEC"/>
    <w:rsid w:val="004E4E7A"/>
    <w:rsid w:val="004E5951"/>
    <w:rsid w:val="004E6B33"/>
    <w:rsid w:val="004E7FA6"/>
    <w:rsid w:val="004F0B7D"/>
    <w:rsid w:val="004F0BC7"/>
    <w:rsid w:val="004F1672"/>
    <w:rsid w:val="004F16D5"/>
    <w:rsid w:val="004F2367"/>
    <w:rsid w:val="004F3D73"/>
    <w:rsid w:val="004F4F81"/>
    <w:rsid w:val="004F5411"/>
    <w:rsid w:val="004F5AD4"/>
    <w:rsid w:val="004F775F"/>
    <w:rsid w:val="00500596"/>
    <w:rsid w:val="00500C10"/>
    <w:rsid w:val="00501171"/>
    <w:rsid w:val="005019BF"/>
    <w:rsid w:val="00502A95"/>
    <w:rsid w:val="0050305C"/>
    <w:rsid w:val="00504475"/>
    <w:rsid w:val="00504A97"/>
    <w:rsid w:val="00505B44"/>
    <w:rsid w:val="00505F1D"/>
    <w:rsid w:val="00506008"/>
    <w:rsid w:val="0050636B"/>
    <w:rsid w:val="0050668B"/>
    <w:rsid w:val="00506B6E"/>
    <w:rsid w:val="00507CE6"/>
    <w:rsid w:val="00510956"/>
    <w:rsid w:val="00511610"/>
    <w:rsid w:val="0051345C"/>
    <w:rsid w:val="0051391C"/>
    <w:rsid w:val="005150B5"/>
    <w:rsid w:val="00515222"/>
    <w:rsid w:val="00515872"/>
    <w:rsid w:val="0051598C"/>
    <w:rsid w:val="00516752"/>
    <w:rsid w:val="0051715F"/>
    <w:rsid w:val="00517A71"/>
    <w:rsid w:val="00520883"/>
    <w:rsid w:val="00520E7F"/>
    <w:rsid w:val="00522421"/>
    <w:rsid w:val="00523BC7"/>
    <w:rsid w:val="0052525A"/>
    <w:rsid w:val="00526AAD"/>
    <w:rsid w:val="005277B9"/>
    <w:rsid w:val="005278B2"/>
    <w:rsid w:val="00527D25"/>
    <w:rsid w:val="005303EA"/>
    <w:rsid w:val="00530D68"/>
    <w:rsid w:val="00530D6C"/>
    <w:rsid w:val="005323B4"/>
    <w:rsid w:val="00533A69"/>
    <w:rsid w:val="00533F21"/>
    <w:rsid w:val="00534B92"/>
    <w:rsid w:val="00534D0A"/>
    <w:rsid w:val="00535898"/>
    <w:rsid w:val="005359A0"/>
    <w:rsid w:val="00535EA8"/>
    <w:rsid w:val="00537553"/>
    <w:rsid w:val="005401EC"/>
    <w:rsid w:val="005402EB"/>
    <w:rsid w:val="00542037"/>
    <w:rsid w:val="0054225C"/>
    <w:rsid w:val="00542A80"/>
    <w:rsid w:val="005432D5"/>
    <w:rsid w:val="005448E9"/>
    <w:rsid w:val="005475F9"/>
    <w:rsid w:val="0055037A"/>
    <w:rsid w:val="00550A91"/>
    <w:rsid w:val="00551EFB"/>
    <w:rsid w:val="00552629"/>
    <w:rsid w:val="00553333"/>
    <w:rsid w:val="00554B51"/>
    <w:rsid w:val="005556CB"/>
    <w:rsid w:val="00556814"/>
    <w:rsid w:val="00556FE0"/>
    <w:rsid w:val="00557963"/>
    <w:rsid w:val="00557B25"/>
    <w:rsid w:val="00560FC7"/>
    <w:rsid w:val="00562723"/>
    <w:rsid w:val="005630BC"/>
    <w:rsid w:val="00563991"/>
    <w:rsid w:val="00564C2C"/>
    <w:rsid w:val="00564D6F"/>
    <w:rsid w:val="0056511B"/>
    <w:rsid w:val="00567AAB"/>
    <w:rsid w:val="00570B1C"/>
    <w:rsid w:val="00571E27"/>
    <w:rsid w:val="005721AA"/>
    <w:rsid w:val="00572C14"/>
    <w:rsid w:val="00574F9C"/>
    <w:rsid w:val="005753B2"/>
    <w:rsid w:val="0057566E"/>
    <w:rsid w:val="00575D7B"/>
    <w:rsid w:val="0057623C"/>
    <w:rsid w:val="0057624D"/>
    <w:rsid w:val="00581161"/>
    <w:rsid w:val="00581CC9"/>
    <w:rsid w:val="00582FD8"/>
    <w:rsid w:val="00584ACF"/>
    <w:rsid w:val="00586B37"/>
    <w:rsid w:val="00587254"/>
    <w:rsid w:val="005904E8"/>
    <w:rsid w:val="00591692"/>
    <w:rsid w:val="00592887"/>
    <w:rsid w:val="005928B5"/>
    <w:rsid w:val="00593762"/>
    <w:rsid w:val="005937CE"/>
    <w:rsid w:val="005939F6"/>
    <w:rsid w:val="00593A1C"/>
    <w:rsid w:val="005962E2"/>
    <w:rsid w:val="0059658D"/>
    <w:rsid w:val="0059762C"/>
    <w:rsid w:val="0059796F"/>
    <w:rsid w:val="00597E2D"/>
    <w:rsid w:val="005A0725"/>
    <w:rsid w:val="005A0974"/>
    <w:rsid w:val="005A1539"/>
    <w:rsid w:val="005A158D"/>
    <w:rsid w:val="005A2635"/>
    <w:rsid w:val="005A2CB5"/>
    <w:rsid w:val="005A37B4"/>
    <w:rsid w:val="005A59DD"/>
    <w:rsid w:val="005A620B"/>
    <w:rsid w:val="005A65FC"/>
    <w:rsid w:val="005A6C02"/>
    <w:rsid w:val="005B0B54"/>
    <w:rsid w:val="005B2BDD"/>
    <w:rsid w:val="005B2C47"/>
    <w:rsid w:val="005B2F22"/>
    <w:rsid w:val="005B3A26"/>
    <w:rsid w:val="005B3EA5"/>
    <w:rsid w:val="005B434C"/>
    <w:rsid w:val="005B4A01"/>
    <w:rsid w:val="005B4DFB"/>
    <w:rsid w:val="005B5959"/>
    <w:rsid w:val="005B619F"/>
    <w:rsid w:val="005B67D6"/>
    <w:rsid w:val="005B6F06"/>
    <w:rsid w:val="005B71D9"/>
    <w:rsid w:val="005B7333"/>
    <w:rsid w:val="005B7669"/>
    <w:rsid w:val="005C156F"/>
    <w:rsid w:val="005C1B59"/>
    <w:rsid w:val="005C1BAB"/>
    <w:rsid w:val="005C1DDB"/>
    <w:rsid w:val="005C2533"/>
    <w:rsid w:val="005C34B2"/>
    <w:rsid w:val="005C3AFD"/>
    <w:rsid w:val="005C4215"/>
    <w:rsid w:val="005C51EA"/>
    <w:rsid w:val="005C5722"/>
    <w:rsid w:val="005C5B6A"/>
    <w:rsid w:val="005D0C86"/>
    <w:rsid w:val="005D238A"/>
    <w:rsid w:val="005D25A4"/>
    <w:rsid w:val="005D3C54"/>
    <w:rsid w:val="005D48F6"/>
    <w:rsid w:val="005D4C24"/>
    <w:rsid w:val="005D5D0D"/>
    <w:rsid w:val="005D5F92"/>
    <w:rsid w:val="005D64F9"/>
    <w:rsid w:val="005D7B22"/>
    <w:rsid w:val="005D7B25"/>
    <w:rsid w:val="005E094A"/>
    <w:rsid w:val="005E0DEA"/>
    <w:rsid w:val="005E10FC"/>
    <w:rsid w:val="005E1172"/>
    <w:rsid w:val="005E181D"/>
    <w:rsid w:val="005E22A2"/>
    <w:rsid w:val="005E29CB"/>
    <w:rsid w:val="005E2B80"/>
    <w:rsid w:val="005E30AF"/>
    <w:rsid w:val="005E3948"/>
    <w:rsid w:val="005E4040"/>
    <w:rsid w:val="005E453B"/>
    <w:rsid w:val="005E4C2A"/>
    <w:rsid w:val="005E5BD8"/>
    <w:rsid w:val="005E5C2C"/>
    <w:rsid w:val="005E5F8A"/>
    <w:rsid w:val="005E5FC2"/>
    <w:rsid w:val="005E5FFF"/>
    <w:rsid w:val="005E6A69"/>
    <w:rsid w:val="005F0144"/>
    <w:rsid w:val="005F05EB"/>
    <w:rsid w:val="005F0B68"/>
    <w:rsid w:val="005F0FDE"/>
    <w:rsid w:val="005F1073"/>
    <w:rsid w:val="005F1632"/>
    <w:rsid w:val="005F31A8"/>
    <w:rsid w:val="005F3B5F"/>
    <w:rsid w:val="005F4C5E"/>
    <w:rsid w:val="005F5963"/>
    <w:rsid w:val="005F6028"/>
    <w:rsid w:val="005F61FA"/>
    <w:rsid w:val="005F641F"/>
    <w:rsid w:val="00600373"/>
    <w:rsid w:val="006014C5"/>
    <w:rsid w:val="00601519"/>
    <w:rsid w:val="00601D44"/>
    <w:rsid w:val="006025C9"/>
    <w:rsid w:val="00602FFD"/>
    <w:rsid w:val="006046C1"/>
    <w:rsid w:val="00606614"/>
    <w:rsid w:val="0060690F"/>
    <w:rsid w:val="006079FA"/>
    <w:rsid w:val="00607D38"/>
    <w:rsid w:val="00610A4D"/>
    <w:rsid w:val="00611029"/>
    <w:rsid w:val="00611C7C"/>
    <w:rsid w:val="006120DF"/>
    <w:rsid w:val="00612C8B"/>
    <w:rsid w:val="00614823"/>
    <w:rsid w:val="006156FA"/>
    <w:rsid w:val="00615734"/>
    <w:rsid w:val="00616009"/>
    <w:rsid w:val="006162CC"/>
    <w:rsid w:val="006168C8"/>
    <w:rsid w:val="00616CAA"/>
    <w:rsid w:val="006208A8"/>
    <w:rsid w:val="006217E1"/>
    <w:rsid w:val="00622D3C"/>
    <w:rsid w:val="00623DB1"/>
    <w:rsid w:val="00624223"/>
    <w:rsid w:val="006243F6"/>
    <w:rsid w:val="00624EF6"/>
    <w:rsid w:val="00625681"/>
    <w:rsid w:val="00625C52"/>
    <w:rsid w:val="0062616D"/>
    <w:rsid w:val="006263F8"/>
    <w:rsid w:val="00627BD7"/>
    <w:rsid w:val="0063005F"/>
    <w:rsid w:val="0063075A"/>
    <w:rsid w:val="00630859"/>
    <w:rsid w:val="00631072"/>
    <w:rsid w:val="00631553"/>
    <w:rsid w:val="006318A6"/>
    <w:rsid w:val="00631E8F"/>
    <w:rsid w:val="0063253F"/>
    <w:rsid w:val="00632973"/>
    <w:rsid w:val="00633DB8"/>
    <w:rsid w:val="00634999"/>
    <w:rsid w:val="00635CB1"/>
    <w:rsid w:val="00636784"/>
    <w:rsid w:val="006375C6"/>
    <w:rsid w:val="006401E8"/>
    <w:rsid w:val="006404F2"/>
    <w:rsid w:val="00640AB4"/>
    <w:rsid w:val="00640B92"/>
    <w:rsid w:val="0064174B"/>
    <w:rsid w:val="006427A7"/>
    <w:rsid w:val="0064444A"/>
    <w:rsid w:val="006445C6"/>
    <w:rsid w:val="006445F0"/>
    <w:rsid w:val="00647589"/>
    <w:rsid w:val="006479BA"/>
    <w:rsid w:val="00647D17"/>
    <w:rsid w:val="006528E6"/>
    <w:rsid w:val="00652D59"/>
    <w:rsid w:val="00652DB4"/>
    <w:rsid w:val="006533FE"/>
    <w:rsid w:val="00653D51"/>
    <w:rsid w:val="00655A33"/>
    <w:rsid w:val="0065745E"/>
    <w:rsid w:val="006574CF"/>
    <w:rsid w:val="00660E28"/>
    <w:rsid w:val="00661E91"/>
    <w:rsid w:val="00662B6D"/>
    <w:rsid w:val="0066467A"/>
    <w:rsid w:val="00665202"/>
    <w:rsid w:val="00665CB2"/>
    <w:rsid w:val="0067396B"/>
    <w:rsid w:val="00674F47"/>
    <w:rsid w:val="0067668C"/>
    <w:rsid w:val="00676A98"/>
    <w:rsid w:val="006775AE"/>
    <w:rsid w:val="00680622"/>
    <w:rsid w:val="00681635"/>
    <w:rsid w:val="00681AE2"/>
    <w:rsid w:val="00681F25"/>
    <w:rsid w:val="0068325F"/>
    <w:rsid w:val="00684160"/>
    <w:rsid w:val="00684E7D"/>
    <w:rsid w:val="00685A2B"/>
    <w:rsid w:val="00685AF8"/>
    <w:rsid w:val="00685C6A"/>
    <w:rsid w:val="0068619A"/>
    <w:rsid w:val="00686596"/>
    <w:rsid w:val="00686EE3"/>
    <w:rsid w:val="00687E54"/>
    <w:rsid w:val="00691CC3"/>
    <w:rsid w:val="006923CD"/>
    <w:rsid w:val="00692D6E"/>
    <w:rsid w:val="00692F18"/>
    <w:rsid w:val="0069323F"/>
    <w:rsid w:val="006934BE"/>
    <w:rsid w:val="006936B1"/>
    <w:rsid w:val="00695A1C"/>
    <w:rsid w:val="00695B86"/>
    <w:rsid w:val="00695C85"/>
    <w:rsid w:val="00696661"/>
    <w:rsid w:val="0069671A"/>
    <w:rsid w:val="00697C26"/>
    <w:rsid w:val="006A0B51"/>
    <w:rsid w:val="006A12D4"/>
    <w:rsid w:val="006A142F"/>
    <w:rsid w:val="006A2301"/>
    <w:rsid w:val="006A2D45"/>
    <w:rsid w:val="006A3A23"/>
    <w:rsid w:val="006A4A48"/>
    <w:rsid w:val="006A64BF"/>
    <w:rsid w:val="006A6832"/>
    <w:rsid w:val="006B1355"/>
    <w:rsid w:val="006B1884"/>
    <w:rsid w:val="006B1D7E"/>
    <w:rsid w:val="006B366A"/>
    <w:rsid w:val="006B3697"/>
    <w:rsid w:val="006B4253"/>
    <w:rsid w:val="006B43A5"/>
    <w:rsid w:val="006B4C42"/>
    <w:rsid w:val="006B54F6"/>
    <w:rsid w:val="006B5725"/>
    <w:rsid w:val="006B5FA7"/>
    <w:rsid w:val="006B64E4"/>
    <w:rsid w:val="006B655B"/>
    <w:rsid w:val="006B718A"/>
    <w:rsid w:val="006B73D0"/>
    <w:rsid w:val="006B7869"/>
    <w:rsid w:val="006C0E6F"/>
    <w:rsid w:val="006C1174"/>
    <w:rsid w:val="006C337A"/>
    <w:rsid w:val="006C3439"/>
    <w:rsid w:val="006C347C"/>
    <w:rsid w:val="006C3C6D"/>
    <w:rsid w:val="006C449F"/>
    <w:rsid w:val="006C5267"/>
    <w:rsid w:val="006C6405"/>
    <w:rsid w:val="006C6976"/>
    <w:rsid w:val="006C7F71"/>
    <w:rsid w:val="006D0126"/>
    <w:rsid w:val="006D07D2"/>
    <w:rsid w:val="006D0894"/>
    <w:rsid w:val="006D089B"/>
    <w:rsid w:val="006D0EEC"/>
    <w:rsid w:val="006D108F"/>
    <w:rsid w:val="006D1944"/>
    <w:rsid w:val="006D24A7"/>
    <w:rsid w:val="006D3921"/>
    <w:rsid w:val="006D4086"/>
    <w:rsid w:val="006D43DA"/>
    <w:rsid w:val="006D50B9"/>
    <w:rsid w:val="006D6405"/>
    <w:rsid w:val="006D6875"/>
    <w:rsid w:val="006D6E10"/>
    <w:rsid w:val="006D7055"/>
    <w:rsid w:val="006D7DD7"/>
    <w:rsid w:val="006E08A3"/>
    <w:rsid w:val="006E0F06"/>
    <w:rsid w:val="006E112D"/>
    <w:rsid w:val="006E11A6"/>
    <w:rsid w:val="006E2230"/>
    <w:rsid w:val="006E22DA"/>
    <w:rsid w:val="006E27B1"/>
    <w:rsid w:val="006E3394"/>
    <w:rsid w:val="006E46FE"/>
    <w:rsid w:val="006E7421"/>
    <w:rsid w:val="006E7535"/>
    <w:rsid w:val="006F1A7E"/>
    <w:rsid w:val="006F1FB7"/>
    <w:rsid w:val="006F2585"/>
    <w:rsid w:val="006F2A35"/>
    <w:rsid w:val="006F3155"/>
    <w:rsid w:val="006F35DF"/>
    <w:rsid w:val="006F3AC1"/>
    <w:rsid w:val="006F4B28"/>
    <w:rsid w:val="006F4F0D"/>
    <w:rsid w:val="006F53F3"/>
    <w:rsid w:val="006F57CE"/>
    <w:rsid w:val="006F5B66"/>
    <w:rsid w:val="006F5BCB"/>
    <w:rsid w:val="006F646F"/>
    <w:rsid w:val="006F6903"/>
    <w:rsid w:val="006F71F2"/>
    <w:rsid w:val="00700270"/>
    <w:rsid w:val="007007A1"/>
    <w:rsid w:val="00700B50"/>
    <w:rsid w:val="00701BD9"/>
    <w:rsid w:val="00702034"/>
    <w:rsid w:val="00703DFE"/>
    <w:rsid w:val="00704160"/>
    <w:rsid w:val="0070702C"/>
    <w:rsid w:val="00707185"/>
    <w:rsid w:val="00707390"/>
    <w:rsid w:val="00707FBB"/>
    <w:rsid w:val="00711A71"/>
    <w:rsid w:val="00711E35"/>
    <w:rsid w:val="007129C6"/>
    <w:rsid w:val="00712FD9"/>
    <w:rsid w:val="00713490"/>
    <w:rsid w:val="00713D77"/>
    <w:rsid w:val="007140D1"/>
    <w:rsid w:val="00715122"/>
    <w:rsid w:val="007154F1"/>
    <w:rsid w:val="00716C2E"/>
    <w:rsid w:val="00717120"/>
    <w:rsid w:val="00717927"/>
    <w:rsid w:val="00717DED"/>
    <w:rsid w:val="00720082"/>
    <w:rsid w:val="00720623"/>
    <w:rsid w:val="00722FC5"/>
    <w:rsid w:val="00724451"/>
    <w:rsid w:val="00724BE1"/>
    <w:rsid w:val="00725BD2"/>
    <w:rsid w:val="007274F8"/>
    <w:rsid w:val="007305FD"/>
    <w:rsid w:val="007309BD"/>
    <w:rsid w:val="00731986"/>
    <w:rsid w:val="007326A1"/>
    <w:rsid w:val="007338A7"/>
    <w:rsid w:val="007339E3"/>
    <w:rsid w:val="00734F28"/>
    <w:rsid w:val="00735759"/>
    <w:rsid w:val="00737734"/>
    <w:rsid w:val="0074025C"/>
    <w:rsid w:val="00741BF8"/>
    <w:rsid w:val="00743712"/>
    <w:rsid w:val="00743CF4"/>
    <w:rsid w:val="007441FB"/>
    <w:rsid w:val="00744626"/>
    <w:rsid w:val="00744A5F"/>
    <w:rsid w:val="00745256"/>
    <w:rsid w:val="0074553B"/>
    <w:rsid w:val="007463DA"/>
    <w:rsid w:val="00746B7E"/>
    <w:rsid w:val="00750BB6"/>
    <w:rsid w:val="00750EFB"/>
    <w:rsid w:val="00751B6E"/>
    <w:rsid w:val="00751E04"/>
    <w:rsid w:val="00752894"/>
    <w:rsid w:val="00752923"/>
    <w:rsid w:val="00753C69"/>
    <w:rsid w:val="00755C8D"/>
    <w:rsid w:val="00755E02"/>
    <w:rsid w:val="007564C6"/>
    <w:rsid w:val="007568DB"/>
    <w:rsid w:val="00757295"/>
    <w:rsid w:val="00757765"/>
    <w:rsid w:val="00760740"/>
    <w:rsid w:val="00760DD5"/>
    <w:rsid w:val="00760E6F"/>
    <w:rsid w:val="00760FC2"/>
    <w:rsid w:val="00761DF7"/>
    <w:rsid w:val="0076284F"/>
    <w:rsid w:val="007631C0"/>
    <w:rsid w:val="00764651"/>
    <w:rsid w:val="007649E4"/>
    <w:rsid w:val="00765495"/>
    <w:rsid w:val="00765965"/>
    <w:rsid w:val="00765E42"/>
    <w:rsid w:val="0076613F"/>
    <w:rsid w:val="00767872"/>
    <w:rsid w:val="00767AA9"/>
    <w:rsid w:val="00767C11"/>
    <w:rsid w:val="007711E9"/>
    <w:rsid w:val="007718AA"/>
    <w:rsid w:val="00771913"/>
    <w:rsid w:val="00771B67"/>
    <w:rsid w:val="00771D13"/>
    <w:rsid w:val="0077219C"/>
    <w:rsid w:val="0077287A"/>
    <w:rsid w:val="00773057"/>
    <w:rsid w:val="0077308D"/>
    <w:rsid w:val="00773ABE"/>
    <w:rsid w:val="00773F3F"/>
    <w:rsid w:val="00775A0D"/>
    <w:rsid w:val="00776E83"/>
    <w:rsid w:val="00777248"/>
    <w:rsid w:val="00777573"/>
    <w:rsid w:val="00777A5F"/>
    <w:rsid w:val="0078033A"/>
    <w:rsid w:val="007818BC"/>
    <w:rsid w:val="007822CF"/>
    <w:rsid w:val="00783259"/>
    <w:rsid w:val="00783C35"/>
    <w:rsid w:val="00784908"/>
    <w:rsid w:val="00784BC4"/>
    <w:rsid w:val="00784DA2"/>
    <w:rsid w:val="00784F2C"/>
    <w:rsid w:val="0078579D"/>
    <w:rsid w:val="00785803"/>
    <w:rsid w:val="0078651F"/>
    <w:rsid w:val="00787325"/>
    <w:rsid w:val="0078738E"/>
    <w:rsid w:val="007873C5"/>
    <w:rsid w:val="00787995"/>
    <w:rsid w:val="00787DE5"/>
    <w:rsid w:val="0079050F"/>
    <w:rsid w:val="00790566"/>
    <w:rsid w:val="00790D55"/>
    <w:rsid w:val="007916CB"/>
    <w:rsid w:val="00791ADC"/>
    <w:rsid w:val="007936D6"/>
    <w:rsid w:val="00793BA8"/>
    <w:rsid w:val="00794881"/>
    <w:rsid w:val="00795732"/>
    <w:rsid w:val="00795F55"/>
    <w:rsid w:val="007969D8"/>
    <w:rsid w:val="00797087"/>
    <w:rsid w:val="007976D6"/>
    <w:rsid w:val="0079782F"/>
    <w:rsid w:val="0079792A"/>
    <w:rsid w:val="00797D9C"/>
    <w:rsid w:val="007A039B"/>
    <w:rsid w:val="007A25C8"/>
    <w:rsid w:val="007A26EC"/>
    <w:rsid w:val="007A36F9"/>
    <w:rsid w:val="007A4235"/>
    <w:rsid w:val="007A4B18"/>
    <w:rsid w:val="007A71A6"/>
    <w:rsid w:val="007A71C4"/>
    <w:rsid w:val="007A73C4"/>
    <w:rsid w:val="007A7491"/>
    <w:rsid w:val="007B0329"/>
    <w:rsid w:val="007B04C5"/>
    <w:rsid w:val="007B1493"/>
    <w:rsid w:val="007B19A1"/>
    <w:rsid w:val="007B1A96"/>
    <w:rsid w:val="007B22B9"/>
    <w:rsid w:val="007B250A"/>
    <w:rsid w:val="007B2D94"/>
    <w:rsid w:val="007B454E"/>
    <w:rsid w:val="007B5769"/>
    <w:rsid w:val="007B702E"/>
    <w:rsid w:val="007B767A"/>
    <w:rsid w:val="007B7F4F"/>
    <w:rsid w:val="007C031B"/>
    <w:rsid w:val="007C0606"/>
    <w:rsid w:val="007C1318"/>
    <w:rsid w:val="007C19A8"/>
    <w:rsid w:val="007C19D3"/>
    <w:rsid w:val="007C27C1"/>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D70C5"/>
    <w:rsid w:val="007D7314"/>
    <w:rsid w:val="007E00EB"/>
    <w:rsid w:val="007E0174"/>
    <w:rsid w:val="007E127F"/>
    <w:rsid w:val="007E153B"/>
    <w:rsid w:val="007E1A4F"/>
    <w:rsid w:val="007E23AB"/>
    <w:rsid w:val="007E2B98"/>
    <w:rsid w:val="007E30B0"/>
    <w:rsid w:val="007E31EE"/>
    <w:rsid w:val="007E42E8"/>
    <w:rsid w:val="007E4C6B"/>
    <w:rsid w:val="007E549D"/>
    <w:rsid w:val="007E6C26"/>
    <w:rsid w:val="007F0154"/>
    <w:rsid w:val="007F0F7A"/>
    <w:rsid w:val="007F1BE3"/>
    <w:rsid w:val="007F2254"/>
    <w:rsid w:val="007F258C"/>
    <w:rsid w:val="007F2E9A"/>
    <w:rsid w:val="007F2EB6"/>
    <w:rsid w:val="007F41D6"/>
    <w:rsid w:val="007F435C"/>
    <w:rsid w:val="007F4E32"/>
    <w:rsid w:val="007F670C"/>
    <w:rsid w:val="007F7424"/>
    <w:rsid w:val="007F7FFA"/>
    <w:rsid w:val="0080034C"/>
    <w:rsid w:val="008018A7"/>
    <w:rsid w:val="008031F9"/>
    <w:rsid w:val="00803B92"/>
    <w:rsid w:val="00803C32"/>
    <w:rsid w:val="0080514A"/>
    <w:rsid w:val="00805437"/>
    <w:rsid w:val="00806068"/>
    <w:rsid w:val="00807814"/>
    <w:rsid w:val="00807C94"/>
    <w:rsid w:val="00807EE1"/>
    <w:rsid w:val="0081155E"/>
    <w:rsid w:val="00812282"/>
    <w:rsid w:val="00813E21"/>
    <w:rsid w:val="008142BC"/>
    <w:rsid w:val="00814479"/>
    <w:rsid w:val="00815D6E"/>
    <w:rsid w:val="0081681A"/>
    <w:rsid w:val="00816CE2"/>
    <w:rsid w:val="008178C1"/>
    <w:rsid w:val="00817B92"/>
    <w:rsid w:val="008210E7"/>
    <w:rsid w:val="00822678"/>
    <w:rsid w:val="008227B6"/>
    <w:rsid w:val="0082340F"/>
    <w:rsid w:val="00824C54"/>
    <w:rsid w:val="0082534A"/>
    <w:rsid w:val="008253C0"/>
    <w:rsid w:val="008274D1"/>
    <w:rsid w:val="00830548"/>
    <w:rsid w:val="0083158E"/>
    <w:rsid w:val="00831AA0"/>
    <w:rsid w:val="00832B63"/>
    <w:rsid w:val="00834B04"/>
    <w:rsid w:val="008353AA"/>
    <w:rsid w:val="00835E86"/>
    <w:rsid w:val="008368C0"/>
    <w:rsid w:val="00836A9E"/>
    <w:rsid w:val="008371EE"/>
    <w:rsid w:val="008414E8"/>
    <w:rsid w:val="00842AD5"/>
    <w:rsid w:val="00843A1B"/>
    <w:rsid w:val="008453C3"/>
    <w:rsid w:val="008456F2"/>
    <w:rsid w:val="00845A3B"/>
    <w:rsid w:val="00846058"/>
    <w:rsid w:val="00846726"/>
    <w:rsid w:val="00846B16"/>
    <w:rsid w:val="00846B32"/>
    <w:rsid w:val="008477F8"/>
    <w:rsid w:val="00847B2B"/>
    <w:rsid w:val="00847F61"/>
    <w:rsid w:val="0085081C"/>
    <w:rsid w:val="0085149F"/>
    <w:rsid w:val="00851546"/>
    <w:rsid w:val="00852A44"/>
    <w:rsid w:val="0085345B"/>
    <w:rsid w:val="0085397F"/>
    <w:rsid w:val="00853D6F"/>
    <w:rsid w:val="00855EDE"/>
    <w:rsid w:val="0085670D"/>
    <w:rsid w:val="008573F5"/>
    <w:rsid w:val="00857A0A"/>
    <w:rsid w:val="00857FAA"/>
    <w:rsid w:val="00860029"/>
    <w:rsid w:val="0086077B"/>
    <w:rsid w:val="00861362"/>
    <w:rsid w:val="0086183B"/>
    <w:rsid w:val="0086340F"/>
    <w:rsid w:val="00864654"/>
    <w:rsid w:val="00864F79"/>
    <w:rsid w:val="00865BE2"/>
    <w:rsid w:val="00865E91"/>
    <w:rsid w:val="00866EEC"/>
    <w:rsid w:val="00867030"/>
    <w:rsid w:val="00867F9E"/>
    <w:rsid w:val="00870523"/>
    <w:rsid w:val="00871104"/>
    <w:rsid w:val="008718AF"/>
    <w:rsid w:val="00871EFC"/>
    <w:rsid w:val="008726EC"/>
    <w:rsid w:val="00872745"/>
    <w:rsid w:val="00872D39"/>
    <w:rsid w:val="00872D86"/>
    <w:rsid w:val="0087352C"/>
    <w:rsid w:val="008743A4"/>
    <w:rsid w:val="00874829"/>
    <w:rsid w:val="00875CAB"/>
    <w:rsid w:val="00876B6A"/>
    <w:rsid w:val="0087748D"/>
    <w:rsid w:val="008776E6"/>
    <w:rsid w:val="00880B38"/>
    <w:rsid w:val="00880C3B"/>
    <w:rsid w:val="00881A8B"/>
    <w:rsid w:val="00881E74"/>
    <w:rsid w:val="00881EBE"/>
    <w:rsid w:val="008838C3"/>
    <w:rsid w:val="008839A6"/>
    <w:rsid w:val="00884DEE"/>
    <w:rsid w:val="00885ED4"/>
    <w:rsid w:val="00885F97"/>
    <w:rsid w:val="008861B2"/>
    <w:rsid w:val="008862D7"/>
    <w:rsid w:val="00887CD8"/>
    <w:rsid w:val="0089076B"/>
    <w:rsid w:val="00891F01"/>
    <w:rsid w:val="00892859"/>
    <w:rsid w:val="0089363F"/>
    <w:rsid w:val="00893C23"/>
    <w:rsid w:val="00894357"/>
    <w:rsid w:val="008949B8"/>
    <w:rsid w:val="00894BAC"/>
    <w:rsid w:val="0089516C"/>
    <w:rsid w:val="008976DC"/>
    <w:rsid w:val="008A04F8"/>
    <w:rsid w:val="008A0EF1"/>
    <w:rsid w:val="008A1E2A"/>
    <w:rsid w:val="008A2761"/>
    <w:rsid w:val="008A3224"/>
    <w:rsid w:val="008A4220"/>
    <w:rsid w:val="008A42E6"/>
    <w:rsid w:val="008A44C7"/>
    <w:rsid w:val="008A52AC"/>
    <w:rsid w:val="008A5934"/>
    <w:rsid w:val="008A6E16"/>
    <w:rsid w:val="008A73C9"/>
    <w:rsid w:val="008A78C0"/>
    <w:rsid w:val="008B0047"/>
    <w:rsid w:val="008B0119"/>
    <w:rsid w:val="008B0A74"/>
    <w:rsid w:val="008B0ADB"/>
    <w:rsid w:val="008B0AE1"/>
    <w:rsid w:val="008B2CC7"/>
    <w:rsid w:val="008B34CE"/>
    <w:rsid w:val="008B3923"/>
    <w:rsid w:val="008B4420"/>
    <w:rsid w:val="008B4731"/>
    <w:rsid w:val="008B47A3"/>
    <w:rsid w:val="008B5C6D"/>
    <w:rsid w:val="008B5D03"/>
    <w:rsid w:val="008C002A"/>
    <w:rsid w:val="008C02AE"/>
    <w:rsid w:val="008C0522"/>
    <w:rsid w:val="008C3091"/>
    <w:rsid w:val="008C312F"/>
    <w:rsid w:val="008C3EC7"/>
    <w:rsid w:val="008C6012"/>
    <w:rsid w:val="008C65A9"/>
    <w:rsid w:val="008C791E"/>
    <w:rsid w:val="008C7EDC"/>
    <w:rsid w:val="008D06F6"/>
    <w:rsid w:val="008D2256"/>
    <w:rsid w:val="008D2AB6"/>
    <w:rsid w:val="008D2DC7"/>
    <w:rsid w:val="008D39B2"/>
    <w:rsid w:val="008D39D4"/>
    <w:rsid w:val="008D3A71"/>
    <w:rsid w:val="008D40BA"/>
    <w:rsid w:val="008D4797"/>
    <w:rsid w:val="008D5A02"/>
    <w:rsid w:val="008D7413"/>
    <w:rsid w:val="008E0B64"/>
    <w:rsid w:val="008E0C13"/>
    <w:rsid w:val="008E1343"/>
    <w:rsid w:val="008E1798"/>
    <w:rsid w:val="008E4EB9"/>
    <w:rsid w:val="008E5789"/>
    <w:rsid w:val="008E67EE"/>
    <w:rsid w:val="008E7376"/>
    <w:rsid w:val="008F0377"/>
    <w:rsid w:val="008F16E9"/>
    <w:rsid w:val="008F1940"/>
    <w:rsid w:val="008F1DDE"/>
    <w:rsid w:val="008F2018"/>
    <w:rsid w:val="008F4373"/>
    <w:rsid w:val="008F5098"/>
    <w:rsid w:val="008F52BE"/>
    <w:rsid w:val="008F5C01"/>
    <w:rsid w:val="008F5D15"/>
    <w:rsid w:val="008F65F5"/>
    <w:rsid w:val="00900127"/>
    <w:rsid w:val="009006A5"/>
    <w:rsid w:val="009007C2"/>
    <w:rsid w:val="00900CE9"/>
    <w:rsid w:val="00901828"/>
    <w:rsid w:val="00901A2E"/>
    <w:rsid w:val="00901D34"/>
    <w:rsid w:val="00903A83"/>
    <w:rsid w:val="00903CC2"/>
    <w:rsid w:val="00904994"/>
    <w:rsid w:val="00904AA4"/>
    <w:rsid w:val="0090599F"/>
    <w:rsid w:val="00906260"/>
    <w:rsid w:val="00906AC3"/>
    <w:rsid w:val="00906CA0"/>
    <w:rsid w:val="009103D0"/>
    <w:rsid w:val="00910413"/>
    <w:rsid w:val="0091098D"/>
    <w:rsid w:val="00911C96"/>
    <w:rsid w:val="009129EB"/>
    <w:rsid w:val="00913AF1"/>
    <w:rsid w:val="00913C5D"/>
    <w:rsid w:val="00914E50"/>
    <w:rsid w:val="009155FA"/>
    <w:rsid w:val="00915851"/>
    <w:rsid w:val="00915A34"/>
    <w:rsid w:val="009168D6"/>
    <w:rsid w:val="00917AF6"/>
    <w:rsid w:val="0092013E"/>
    <w:rsid w:val="009221C9"/>
    <w:rsid w:val="00922D91"/>
    <w:rsid w:val="009233AD"/>
    <w:rsid w:val="009239F2"/>
    <w:rsid w:val="00925FA9"/>
    <w:rsid w:val="00927311"/>
    <w:rsid w:val="00931030"/>
    <w:rsid w:val="00931488"/>
    <w:rsid w:val="00931863"/>
    <w:rsid w:val="0093240E"/>
    <w:rsid w:val="00932D7A"/>
    <w:rsid w:val="00933338"/>
    <w:rsid w:val="00934215"/>
    <w:rsid w:val="00934C88"/>
    <w:rsid w:val="00935459"/>
    <w:rsid w:val="00936255"/>
    <w:rsid w:val="0093661D"/>
    <w:rsid w:val="00936821"/>
    <w:rsid w:val="00937260"/>
    <w:rsid w:val="0093747F"/>
    <w:rsid w:val="00940196"/>
    <w:rsid w:val="00942AEB"/>
    <w:rsid w:val="0094333E"/>
    <w:rsid w:val="0094361E"/>
    <w:rsid w:val="00944343"/>
    <w:rsid w:val="00944D23"/>
    <w:rsid w:val="00946A91"/>
    <w:rsid w:val="00946F74"/>
    <w:rsid w:val="009504C0"/>
    <w:rsid w:val="0095058A"/>
    <w:rsid w:val="009505BD"/>
    <w:rsid w:val="00950C3B"/>
    <w:rsid w:val="00951AC8"/>
    <w:rsid w:val="00951C11"/>
    <w:rsid w:val="00951EE2"/>
    <w:rsid w:val="00951FD8"/>
    <w:rsid w:val="00954382"/>
    <w:rsid w:val="009556BB"/>
    <w:rsid w:val="00955A0C"/>
    <w:rsid w:val="00955B9B"/>
    <w:rsid w:val="009560B1"/>
    <w:rsid w:val="0095736B"/>
    <w:rsid w:val="009604BC"/>
    <w:rsid w:val="00960C57"/>
    <w:rsid w:val="009616A4"/>
    <w:rsid w:val="0096312C"/>
    <w:rsid w:val="0096426A"/>
    <w:rsid w:val="0096473A"/>
    <w:rsid w:val="009648CA"/>
    <w:rsid w:val="00964AC9"/>
    <w:rsid w:val="00964CDB"/>
    <w:rsid w:val="0096571D"/>
    <w:rsid w:val="00966711"/>
    <w:rsid w:val="00967F0D"/>
    <w:rsid w:val="009704F6"/>
    <w:rsid w:val="009732BC"/>
    <w:rsid w:val="00973386"/>
    <w:rsid w:val="0097392B"/>
    <w:rsid w:val="0097564D"/>
    <w:rsid w:val="0097568B"/>
    <w:rsid w:val="00975E0A"/>
    <w:rsid w:val="009763B2"/>
    <w:rsid w:val="00977B4E"/>
    <w:rsid w:val="00977ED9"/>
    <w:rsid w:val="00980113"/>
    <w:rsid w:val="00980185"/>
    <w:rsid w:val="009811D7"/>
    <w:rsid w:val="009821A3"/>
    <w:rsid w:val="00982AB9"/>
    <w:rsid w:val="0098345B"/>
    <w:rsid w:val="009834FD"/>
    <w:rsid w:val="0098379E"/>
    <w:rsid w:val="0098441E"/>
    <w:rsid w:val="00984DE7"/>
    <w:rsid w:val="00985107"/>
    <w:rsid w:val="009855D1"/>
    <w:rsid w:val="00985ADF"/>
    <w:rsid w:val="00985EA4"/>
    <w:rsid w:val="00987FE1"/>
    <w:rsid w:val="00990522"/>
    <w:rsid w:val="00991522"/>
    <w:rsid w:val="00991898"/>
    <w:rsid w:val="00993449"/>
    <w:rsid w:val="00993772"/>
    <w:rsid w:val="00994C26"/>
    <w:rsid w:val="009969E1"/>
    <w:rsid w:val="00996FAD"/>
    <w:rsid w:val="009A0187"/>
    <w:rsid w:val="009A26FC"/>
    <w:rsid w:val="009A2A4A"/>
    <w:rsid w:val="009A45D4"/>
    <w:rsid w:val="009A4793"/>
    <w:rsid w:val="009A4D88"/>
    <w:rsid w:val="009A530F"/>
    <w:rsid w:val="009A53D6"/>
    <w:rsid w:val="009A5F3A"/>
    <w:rsid w:val="009A7867"/>
    <w:rsid w:val="009B02E2"/>
    <w:rsid w:val="009B093C"/>
    <w:rsid w:val="009B1CB2"/>
    <w:rsid w:val="009B3BDD"/>
    <w:rsid w:val="009B484F"/>
    <w:rsid w:val="009B5003"/>
    <w:rsid w:val="009B6303"/>
    <w:rsid w:val="009B6579"/>
    <w:rsid w:val="009B6EA2"/>
    <w:rsid w:val="009C1B85"/>
    <w:rsid w:val="009C1C18"/>
    <w:rsid w:val="009C1E38"/>
    <w:rsid w:val="009C2144"/>
    <w:rsid w:val="009C2D19"/>
    <w:rsid w:val="009C48CC"/>
    <w:rsid w:val="009C50CF"/>
    <w:rsid w:val="009C719E"/>
    <w:rsid w:val="009C773A"/>
    <w:rsid w:val="009C794E"/>
    <w:rsid w:val="009D38A5"/>
    <w:rsid w:val="009D46A0"/>
    <w:rsid w:val="009D70B3"/>
    <w:rsid w:val="009D73D0"/>
    <w:rsid w:val="009E01EF"/>
    <w:rsid w:val="009E0886"/>
    <w:rsid w:val="009E1DEF"/>
    <w:rsid w:val="009E55E4"/>
    <w:rsid w:val="009E61FF"/>
    <w:rsid w:val="009E622A"/>
    <w:rsid w:val="009F1D69"/>
    <w:rsid w:val="009F3051"/>
    <w:rsid w:val="009F440F"/>
    <w:rsid w:val="009F4D07"/>
    <w:rsid w:val="009F68F5"/>
    <w:rsid w:val="00A009EB"/>
    <w:rsid w:val="00A00CAF"/>
    <w:rsid w:val="00A013ED"/>
    <w:rsid w:val="00A01481"/>
    <w:rsid w:val="00A017A8"/>
    <w:rsid w:val="00A01F87"/>
    <w:rsid w:val="00A02A04"/>
    <w:rsid w:val="00A047AD"/>
    <w:rsid w:val="00A04FF6"/>
    <w:rsid w:val="00A0526E"/>
    <w:rsid w:val="00A06844"/>
    <w:rsid w:val="00A0721B"/>
    <w:rsid w:val="00A072D4"/>
    <w:rsid w:val="00A07DAF"/>
    <w:rsid w:val="00A1025C"/>
    <w:rsid w:val="00A10DAE"/>
    <w:rsid w:val="00A113D4"/>
    <w:rsid w:val="00A11A68"/>
    <w:rsid w:val="00A1252A"/>
    <w:rsid w:val="00A1385A"/>
    <w:rsid w:val="00A14CEF"/>
    <w:rsid w:val="00A1618D"/>
    <w:rsid w:val="00A1690F"/>
    <w:rsid w:val="00A17103"/>
    <w:rsid w:val="00A1737B"/>
    <w:rsid w:val="00A17F28"/>
    <w:rsid w:val="00A200EA"/>
    <w:rsid w:val="00A20379"/>
    <w:rsid w:val="00A22542"/>
    <w:rsid w:val="00A22F44"/>
    <w:rsid w:val="00A23583"/>
    <w:rsid w:val="00A2401F"/>
    <w:rsid w:val="00A2436D"/>
    <w:rsid w:val="00A247E3"/>
    <w:rsid w:val="00A249AA"/>
    <w:rsid w:val="00A261C8"/>
    <w:rsid w:val="00A275E4"/>
    <w:rsid w:val="00A278E1"/>
    <w:rsid w:val="00A27E54"/>
    <w:rsid w:val="00A33AA7"/>
    <w:rsid w:val="00A33D64"/>
    <w:rsid w:val="00A3523E"/>
    <w:rsid w:val="00A3622A"/>
    <w:rsid w:val="00A36273"/>
    <w:rsid w:val="00A3657E"/>
    <w:rsid w:val="00A36DD3"/>
    <w:rsid w:val="00A402D1"/>
    <w:rsid w:val="00A40961"/>
    <w:rsid w:val="00A40C9F"/>
    <w:rsid w:val="00A41C95"/>
    <w:rsid w:val="00A41E40"/>
    <w:rsid w:val="00A421F9"/>
    <w:rsid w:val="00A426BB"/>
    <w:rsid w:val="00A43B4F"/>
    <w:rsid w:val="00A449D5"/>
    <w:rsid w:val="00A44D3D"/>
    <w:rsid w:val="00A44EF9"/>
    <w:rsid w:val="00A452FB"/>
    <w:rsid w:val="00A45B36"/>
    <w:rsid w:val="00A46BA1"/>
    <w:rsid w:val="00A46DF1"/>
    <w:rsid w:val="00A47139"/>
    <w:rsid w:val="00A4717A"/>
    <w:rsid w:val="00A479E0"/>
    <w:rsid w:val="00A500AC"/>
    <w:rsid w:val="00A50391"/>
    <w:rsid w:val="00A507B7"/>
    <w:rsid w:val="00A50935"/>
    <w:rsid w:val="00A5396E"/>
    <w:rsid w:val="00A54B1D"/>
    <w:rsid w:val="00A55663"/>
    <w:rsid w:val="00A560BD"/>
    <w:rsid w:val="00A5639F"/>
    <w:rsid w:val="00A5655A"/>
    <w:rsid w:val="00A57335"/>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DB3"/>
    <w:rsid w:val="00A700BB"/>
    <w:rsid w:val="00A704A1"/>
    <w:rsid w:val="00A7060B"/>
    <w:rsid w:val="00A70FB2"/>
    <w:rsid w:val="00A7268E"/>
    <w:rsid w:val="00A731F6"/>
    <w:rsid w:val="00A73414"/>
    <w:rsid w:val="00A75D22"/>
    <w:rsid w:val="00A75E22"/>
    <w:rsid w:val="00A76617"/>
    <w:rsid w:val="00A76FF8"/>
    <w:rsid w:val="00A77BC1"/>
    <w:rsid w:val="00A80897"/>
    <w:rsid w:val="00A81AA1"/>
    <w:rsid w:val="00A82947"/>
    <w:rsid w:val="00A832AF"/>
    <w:rsid w:val="00A8352D"/>
    <w:rsid w:val="00A83FB6"/>
    <w:rsid w:val="00A84A63"/>
    <w:rsid w:val="00A84AD2"/>
    <w:rsid w:val="00A85911"/>
    <w:rsid w:val="00A875CE"/>
    <w:rsid w:val="00A9097A"/>
    <w:rsid w:val="00A90B36"/>
    <w:rsid w:val="00A90FBE"/>
    <w:rsid w:val="00A91464"/>
    <w:rsid w:val="00A92346"/>
    <w:rsid w:val="00A937FF"/>
    <w:rsid w:val="00A94AC7"/>
    <w:rsid w:val="00A94F64"/>
    <w:rsid w:val="00A95407"/>
    <w:rsid w:val="00A9683E"/>
    <w:rsid w:val="00AA1858"/>
    <w:rsid w:val="00AA1EDE"/>
    <w:rsid w:val="00AA353E"/>
    <w:rsid w:val="00AA4619"/>
    <w:rsid w:val="00AA4F28"/>
    <w:rsid w:val="00AA5720"/>
    <w:rsid w:val="00AA59A7"/>
    <w:rsid w:val="00AA673C"/>
    <w:rsid w:val="00AB02BA"/>
    <w:rsid w:val="00AB04A5"/>
    <w:rsid w:val="00AB11E2"/>
    <w:rsid w:val="00AB1F3C"/>
    <w:rsid w:val="00AB3E48"/>
    <w:rsid w:val="00AB4238"/>
    <w:rsid w:val="00AB7030"/>
    <w:rsid w:val="00AB7B9C"/>
    <w:rsid w:val="00AB7DC5"/>
    <w:rsid w:val="00AC1120"/>
    <w:rsid w:val="00AC1828"/>
    <w:rsid w:val="00AC259A"/>
    <w:rsid w:val="00AC2640"/>
    <w:rsid w:val="00AC28A1"/>
    <w:rsid w:val="00AC28BD"/>
    <w:rsid w:val="00AC2F1B"/>
    <w:rsid w:val="00AC4161"/>
    <w:rsid w:val="00AC5C98"/>
    <w:rsid w:val="00AC5ED7"/>
    <w:rsid w:val="00AC5F35"/>
    <w:rsid w:val="00AC6666"/>
    <w:rsid w:val="00AC6AD1"/>
    <w:rsid w:val="00AC7517"/>
    <w:rsid w:val="00AD1B73"/>
    <w:rsid w:val="00AD32BF"/>
    <w:rsid w:val="00AD35B2"/>
    <w:rsid w:val="00AD360B"/>
    <w:rsid w:val="00AD4DEE"/>
    <w:rsid w:val="00AD67B9"/>
    <w:rsid w:val="00AD71EB"/>
    <w:rsid w:val="00AE087E"/>
    <w:rsid w:val="00AE1071"/>
    <w:rsid w:val="00AE1EEC"/>
    <w:rsid w:val="00AE4FFC"/>
    <w:rsid w:val="00AE52F9"/>
    <w:rsid w:val="00AE59AC"/>
    <w:rsid w:val="00AE693E"/>
    <w:rsid w:val="00AE763D"/>
    <w:rsid w:val="00AF1177"/>
    <w:rsid w:val="00AF1F04"/>
    <w:rsid w:val="00AF3451"/>
    <w:rsid w:val="00AF35A4"/>
    <w:rsid w:val="00AF5196"/>
    <w:rsid w:val="00AF55E6"/>
    <w:rsid w:val="00AF5821"/>
    <w:rsid w:val="00AF5ADA"/>
    <w:rsid w:val="00AF5CA3"/>
    <w:rsid w:val="00AF5ECF"/>
    <w:rsid w:val="00AF7059"/>
    <w:rsid w:val="00AF7088"/>
    <w:rsid w:val="00AF79C4"/>
    <w:rsid w:val="00B0034E"/>
    <w:rsid w:val="00B00518"/>
    <w:rsid w:val="00B014CD"/>
    <w:rsid w:val="00B01765"/>
    <w:rsid w:val="00B01C07"/>
    <w:rsid w:val="00B02CE4"/>
    <w:rsid w:val="00B03343"/>
    <w:rsid w:val="00B03EF5"/>
    <w:rsid w:val="00B041D8"/>
    <w:rsid w:val="00B0652E"/>
    <w:rsid w:val="00B07681"/>
    <w:rsid w:val="00B0777D"/>
    <w:rsid w:val="00B110AC"/>
    <w:rsid w:val="00B12027"/>
    <w:rsid w:val="00B1267A"/>
    <w:rsid w:val="00B13B9F"/>
    <w:rsid w:val="00B14901"/>
    <w:rsid w:val="00B15EBD"/>
    <w:rsid w:val="00B164D6"/>
    <w:rsid w:val="00B172BD"/>
    <w:rsid w:val="00B177FF"/>
    <w:rsid w:val="00B20C23"/>
    <w:rsid w:val="00B20EDE"/>
    <w:rsid w:val="00B23887"/>
    <w:rsid w:val="00B24E43"/>
    <w:rsid w:val="00B255DB"/>
    <w:rsid w:val="00B2589C"/>
    <w:rsid w:val="00B25E27"/>
    <w:rsid w:val="00B25FEF"/>
    <w:rsid w:val="00B2790A"/>
    <w:rsid w:val="00B30F28"/>
    <w:rsid w:val="00B328E2"/>
    <w:rsid w:val="00B33766"/>
    <w:rsid w:val="00B33BAB"/>
    <w:rsid w:val="00B343E4"/>
    <w:rsid w:val="00B35C68"/>
    <w:rsid w:val="00B37273"/>
    <w:rsid w:val="00B409DC"/>
    <w:rsid w:val="00B40B65"/>
    <w:rsid w:val="00B40D75"/>
    <w:rsid w:val="00B41873"/>
    <w:rsid w:val="00B4188E"/>
    <w:rsid w:val="00B41CA0"/>
    <w:rsid w:val="00B429B2"/>
    <w:rsid w:val="00B432BB"/>
    <w:rsid w:val="00B44085"/>
    <w:rsid w:val="00B44726"/>
    <w:rsid w:val="00B44BEC"/>
    <w:rsid w:val="00B457C0"/>
    <w:rsid w:val="00B45AC0"/>
    <w:rsid w:val="00B460FA"/>
    <w:rsid w:val="00B46CBE"/>
    <w:rsid w:val="00B47770"/>
    <w:rsid w:val="00B478CD"/>
    <w:rsid w:val="00B51892"/>
    <w:rsid w:val="00B52817"/>
    <w:rsid w:val="00B53148"/>
    <w:rsid w:val="00B53415"/>
    <w:rsid w:val="00B538F4"/>
    <w:rsid w:val="00B53998"/>
    <w:rsid w:val="00B5439C"/>
    <w:rsid w:val="00B55AF5"/>
    <w:rsid w:val="00B56337"/>
    <w:rsid w:val="00B57731"/>
    <w:rsid w:val="00B5776A"/>
    <w:rsid w:val="00B6208B"/>
    <w:rsid w:val="00B6279C"/>
    <w:rsid w:val="00B635EB"/>
    <w:rsid w:val="00B63C2A"/>
    <w:rsid w:val="00B63C30"/>
    <w:rsid w:val="00B6412D"/>
    <w:rsid w:val="00B64337"/>
    <w:rsid w:val="00B65026"/>
    <w:rsid w:val="00B652B3"/>
    <w:rsid w:val="00B662FE"/>
    <w:rsid w:val="00B66C79"/>
    <w:rsid w:val="00B6774D"/>
    <w:rsid w:val="00B709BD"/>
    <w:rsid w:val="00B72018"/>
    <w:rsid w:val="00B722F3"/>
    <w:rsid w:val="00B732B7"/>
    <w:rsid w:val="00B7366A"/>
    <w:rsid w:val="00B73A5C"/>
    <w:rsid w:val="00B73D5B"/>
    <w:rsid w:val="00B74FC3"/>
    <w:rsid w:val="00B7530D"/>
    <w:rsid w:val="00B769A8"/>
    <w:rsid w:val="00B76CFA"/>
    <w:rsid w:val="00B77E5B"/>
    <w:rsid w:val="00B77F1A"/>
    <w:rsid w:val="00B807B7"/>
    <w:rsid w:val="00B80B20"/>
    <w:rsid w:val="00B81349"/>
    <w:rsid w:val="00B81B04"/>
    <w:rsid w:val="00B81F8E"/>
    <w:rsid w:val="00B82350"/>
    <w:rsid w:val="00B843C8"/>
    <w:rsid w:val="00B84630"/>
    <w:rsid w:val="00B86DD2"/>
    <w:rsid w:val="00B87689"/>
    <w:rsid w:val="00B87FC0"/>
    <w:rsid w:val="00B90618"/>
    <w:rsid w:val="00B908AF"/>
    <w:rsid w:val="00B90D21"/>
    <w:rsid w:val="00B91408"/>
    <w:rsid w:val="00B91812"/>
    <w:rsid w:val="00B919A7"/>
    <w:rsid w:val="00B92B23"/>
    <w:rsid w:val="00B94003"/>
    <w:rsid w:val="00B94A90"/>
    <w:rsid w:val="00B962C4"/>
    <w:rsid w:val="00B9679F"/>
    <w:rsid w:val="00B97337"/>
    <w:rsid w:val="00B9797C"/>
    <w:rsid w:val="00BA0A72"/>
    <w:rsid w:val="00BA14F9"/>
    <w:rsid w:val="00BA1F65"/>
    <w:rsid w:val="00BA55DD"/>
    <w:rsid w:val="00BA6258"/>
    <w:rsid w:val="00BA6399"/>
    <w:rsid w:val="00BA7791"/>
    <w:rsid w:val="00BB050E"/>
    <w:rsid w:val="00BB2202"/>
    <w:rsid w:val="00BB233B"/>
    <w:rsid w:val="00BB25BE"/>
    <w:rsid w:val="00BB2C0D"/>
    <w:rsid w:val="00BB2CA6"/>
    <w:rsid w:val="00BB33EA"/>
    <w:rsid w:val="00BB3415"/>
    <w:rsid w:val="00BB3B0D"/>
    <w:rsid w:val="00BB47FB"/>
    <w:rsid w:val="00BB4BD7"/>
    <w:rsid w:val="00BB5145"/>
    <w:rsid w:val="00BB5C7B"/>
    <w:rsid w:val="00BB6A8C"/>
    <w:rsid w:val="00BB6F74"/>
    <w:rsid w:val="00BB7A9B"/>
    <w:rsid w:val="00BC09FD"/>
    <w:rsid w:val="00BC1B7E"/>
    <w:rsid w:val="00BC34D3"/>
    <w:rsid w:val="00BC43D8"/>
    <w:rsid w:val="00BC6F59"/>
    <w:rsid w:val="00BC7886"/>
    <w:rsid w:val="00BC7CA1"/>
    <w:rsid w:val="00BC7CBD"/>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5DE"/>
    <w:rsid w:val="00BE5759"/>
    <w:rsid w:val="00BE614F"/>
    <w:rsid w:val="00BE655A"/>
    <w:rsid w:val="00BE71C5"/>
    <w:rsid w:val="00BE79C4"/>
    <w:rsid w:val="00BE79CA"/>
    <w:rsid w:val="00BF04BB"/>
    <w:rsid w:val="00BF0E4A"/>
    <w:rsid w:val="00BF1E35"/>
    <w:rsid w:val="00BF23CF"/>
    <w:rsid w:val="00BF3719"/>
    <w:rsid w:val="00BF45EE"/>
    <w:rsid w:val="00BF7B21"/>
    <w:rsid w:val="00BF7B7A"/>
    <w:rsid w:val="00BF7F58"/>
    <w:rsid w:val="00C017FC"/>
    <w:rsid w:val="00C024FD"/>
    <w:rsid w:val="00C03A7B"/>
    <w:rsid w:val="00C03CD7"/>
    <w:rsid w:val="00C0414A"/>
    <w:rsid w:val="00C046AB"/>
    <w:rsid w:val="00C052DE"/>
    <w:rsid w:val="00C05412"/>
    <w:rsid w:val="00C05AC2"/>
    <w:rsid w:val="00C06048"/>
    <w:rsid w:val="00C06697"/>
    <w:rsid w:val="00C066C8"/>
    <w:rsid w:val="00C069ED"/>
    <w:rsid w:val="00C06B68"/>
    <w:rsid w:val="00C06DB5"/>
    <w:rsid w:val="00C107BE"/>
    <w:rsid w:val="00C12B68"/>
    <w:rsid w:val="00C12BDA"/>
    <w:rsid w:val="00C1361E"/>
    <w:rsid w:val="00C13EBC"/>
    <w:rsid w:val="00C1440F"/>
    <w:rsid w:val="00C14582"/>
    <w:rsid w:val="00C15A06"/>
    <w:rsid w:val="00C16E8F"/>
    <w:rsid w:val="00C17C88"/>
    <w:rsid w:val="00C20829"/>
    <w:rsid w:val="00C20CAD"/>
    <w:rsid w:val="00C20D34"/>
    <w:rsid w:val="00C216C7"/>
    <w:rsid w:val="00C2173D"/>
    <w:rsid w:val="00C21AB6"/>
    <w:rsid w:val="00C21D62"/>
    <w:rsid w:val="00C225AA"/>
    <w:rsid w:val="00C238E7"/>
    <w:rsid w:val="00C23BB2"/>
    <w:rsid w:val="00C23CE4"/>
    <w:rsid w:val="00C2481E"/>
    <w:rsid w:val="00C25063"/>
    <w:rsid w:val="00C25B5B"/>
    <w:rsid w:val="00C26DCD"/>
    <w:rsid w:val="00C26E00"/>
    <w:rsid w:val="00C3014B"/>
    <w:rsid w:val="00C301CC"/>
    <w:rsid w:val="00C30B34"/>
    <w:rsid w:val="00C32947"/>
    <w:rsid w:val="00C32A38"/>
    <w:rsid w:val="00C35FFE"/>
    <w:rsid w:val="00C37187"/>
    <w:rsid w:val="00C371D2"/>
    <w:rsid w:val="00C37478"/>
    <w:rsid w:val="00C3787F"/>
    <w:rsid w:val="00C37BB2"/>
    <w:rsid w:val="00C37C55"/>
    <w:rsid w:val="00C40A7B"/>
    <w:rsid w:val="00C41402"/>
    <w:rsid w:val="00C415A3"/>
    <w:rsid w:val="00C419EB"/>
    <w:rsid w:val="00C41FD7"/>
    <w:rsid w:val="00C43964"/>
    <w:rsid w:val="00C43C5A"/>
    <w:rsid w:val="00C43D86"/>
    <w:rsid w:val="00C44ACF"/>
    <w:rsid w:val="00C45502"/>
    <w:rsid w:val="00C45AAA"/>
    <w:rsid w:val="00C475DA"/>
    <w:rsid w:val="00C47689"/>
    <w:rsid w:val="00C47A18"/>
    <w:rsid w:val="00C47B45"/>
    <w:rsid w:val="00C47CC1"/>
    <w:rsid w:val="00C50B05"/>
    <w:rsid w:val="00C50C72"/>
    <w:rsid w:val="00C51C7C"/>
    <w:rsid w:val="00C5327F"/>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32B3"/>
    <w:rsid w:val="00C64101"/>
    <w:rsid w:val="00C6480F"/>
    <w:rsid w:val="00C6590C"/>
    <w:rsid w:val="00C65F5F"/>
    <w:rsid w:val="00C6716C"/>
    <w:rsid w:val="00C67979"/>
    <w:rsid w:val="00C67F01"/>
    <w:rsid w:val="00C70C33"/>
    <w:rsid w:val="00C70F53"/>
    <w:rsid w:val="00C715C6"/>
    <w:rsid w:val="00C716E5"/>
    <w:rsid w:val="00C72215"/>
    <w:rsid w:val="00C738D0"/>
    <w:rsid w:val="00C7778D"/>
    <w:rsid w:val="00C8010D"/>
    <w:rsid w:val="00C80950"/>
    <w:rsid w:val="00C81226"/>
    <w:rsid w:val="00C813F8"/>
    <w:rsid w:val="00C82AB2"/>
    <w:rsid w:val="00C83E46"/>
    <w:rsid w:val="00C83ECF"/>
    <w:rsid w:val="00C84461"/>
    <w:rsid w:val="00C846DA"/>
    <w:rsid w:val="00C84E78"/>
    <w:rsid w:val="00C85CF8"/>
    <w:rsid w:val="00C85F0D"/>
    <w:rsid w:val="00C867B1"/>
    <w:rsid w:val="00C869D1"/>
    <w:rsid w:val="00C87142"/>
    <w:rsid w:val="00C90981"/>
    <w:rsid w:val="00C91924"/>
    <w:rsid w:val="00C92904"/>
    <w:rsid w:val="00C94B00"/>
    <w:rsid w:val="00C95088"/>
    <w:rsid w:val="00C9582E"/>
    <w:rsid w:val="00C96A47"/>
    <w:rsid w:val="00CA01F4"/>
    <w:rsid w:val="00CA1363"/>
    <w:rsid w:val="00CA16E0"/>
    <w:rsid w:val="00CA23BE"/>
    <w:rsid w:val="00CA28B8"/>
    <w:rsid w:val="00CA2FAF"/>
    <w:rsid w:val="00CA34A6"/>
    <w:rsid w:val="00CA34AD"/>
    <w:rsid w:val="00CA37E0"/>
    <w:rsid w:val="00CA3957"/>
    <w:rsid w:val="00CA3A57"/>
    <w:rsid w:val="00CA3F63"/>
    <w:rsid w:val="00CA40FF"/>
    <w:rsid w:val="00CA4128"/>
    <w:rsid w:val="00CA4C9B"/>
    <w:rsid w:val="00CA77F5"/>
    <w:rsid w:val="00CA7B27"/>
    <w:rsid w:val="00CB0451"/>
    <w:rsid w:val="00CB0516"/>
    <w:rsid w:val="00CB14F3"/>
    <w:rsid w:val="00CB2CDC"/>
    <w:rsid w:val="00CB332B"/>
    <w:rsid w:val="00CB447A"/>
    <w:rsid w:val="00CB538B"/>
    <w:rsid w:val="00CB5D3D"/>
    <w:rsid w:val="00CB6938"/>
    <w:rsid w:val="00CB6DD7"/>
    <w:rsid w:val="00CB7BFB"/>
    <w:rsid w:val="00CB7F99"/>
    <w:rsid w:val="00CC11CA"/>
    <w:rsid w:val="00CC1803"/>
    <w:rsid w:val="00CC2B82"/>
    <w:rsid w:val="00CC51DF"/>
    <w:rsid w:val="00CC5204"/>
    <w:rsid w:val="00CC5E81"/>
    <w:rsid w:val="00CC6FFA"/>
    <w:rsid w:val="00CC7E34"/>
    <w:rsid w:val="00CD12D7"/>
    <w:rsid w:val="00CD24D0"/>
    <w:rsid w:val="00CD2FE2"/>
    <w:rsid w:val="00CD38BA"/>
    <w:rsid w:val="00CD3D77"/>
    <w:rsid w:val="00CD48FC"/>
    <w:rsid w:val="00CD4EB1"/>
    <w:rsid w:val="00CD5293"/>
    <w:rsid w:val="00CD5525"/>
    <w:rsid w:val="00CD5F0A"/>
    <w:rsid w:val="00CD6657"/>
    <w:rsid w:val="00CD6C27"/>
    <w:rsid w:val="00CD700A"/>
    <w:rsid w:val="00CE0BA5"/>
    <w:rsid w:val="00CE113E"/>
    <w:rsid w:val="00CE1628"/>
    <w:rsid w:val="00CE16D7"/>
    <w:rsid w:val="00CE1762"/>
    <w:rsid w:val="00CE197A"/>
    <w:rsid w:val="00CE2F8A"/>
    <w:rsid w:val="00CE3995"/>
    <w:rsid w:val="00CE3BBC"/>
    <w:rsid w:val="00CE4EE3"/>
    <w:rsid w:val="00CE601E"/>
    <w:rsid w:val="00CE6D68"/>
    <w:rsid w:val="00CE73B0"/>
    <w:rsid w:val="00CF0ED6"/>
    <w:rsid w:val="00CF3236"/>
    <w:rsid w:val="00CF4024"/>
    <w:rsid w:val="00CF4C3C"/>
    <w:rsid w:val="00CF51AC"/>
    <w:rsid w:val="00CF6FE1"/>
    <w:rsid w:val="00CF7D96"/>
    <w:rsid w:val="00D003CD"/>
    <w:rsid w:val="00D0292A"/>
    <w:rsid w:val="00D04659"/>
    <w:rsid w:val="00D04810"/>
    <w:rsid w:val="00D05A0A"/>
    <w:rsid w:val="00D05AB4"/>
    <w:rsid w:val="00D06248"/>
    <w:rsid w:val="00D06428"/>
    <w:rsid w:val="00D06BA5"/>
    <w:rsid w:val="00D07014"/>
    <w:rsid w:val="00D0768F"/>
    <w:rsid w:val="00D11DC5"/>
    <w:rsid w:val="00D12F87"/>
    <w:rsid w:val="00D1418B"/>
    <w:rsid w:val="00D164C3"/>
    <w:rsid w:val="00D17D23"/>
    <w:rsid w:val="00D207E4"/>
    <w:rsid w:val="00D21323"/>
    <w:rsid w:val="00D218D1"/>
    <w:rsid w:val="00D22973"/>
    <w:rsid w:val="00D23B4E"/>
    <w:rsid w:val="00D2571F"/>
    <w:rsid w:val="00D25AF9"/>
    <w:rsid w:val="00D25EF9"/>
    <w:rsid w:val="00D25F85"/>
    <w:rsid w:val="00D267FA"/>
    <w:rsid w:val="00D26DA9"/>
    <w:rsid w:val="00D27F71"/>
    <w:rsid w:val="00D30149"/>
    <w:rsid w:val="00D3138A"/>
    <w:rsid w:val="00D31A52"/>
    <w:rsid w:val="00D31B01"/>
    <w:rsid w:val="00D320EA"/>
    <w:rsid w:val="00D329F5"/>
    <w:rsid w:val="00D32D87"/>
    <w:rsid w:val="00D32DC5"/>
    <w:rsid w:val="00D344A4"/>
    <w:rsid w:val="00D34667"/>
    <w:rsid w:val="00D3484A"/>
    <w:rsid w:val="00D36041"/>
    <w:rsid w:val="00D370AA"/>
    <w:rsid w:val="00D37282"/>
    <w:rsid w:val="00D408EE"/>
    <w:rsid w:val="00D40C66"/>
    <w:rsid w:val="00D40FE0"/>
    <w:rsid w:val="00D41673"/>
    <w:rsid w:val="00D41C3B"/>
    <w:rsid w:val="00D4317A"/>
    <w:rsid w:val="00D43ABE"/>
    <w:rsid w:val="00D43DBA"/>
    <w:rsid w:val="00D44188"/>
    <w:rsid w:val="00D4430F"/>
    <w:rsid w:val="00D45843"/>
    <w:rsid w:val="00D45E2F"/>
    <w:rsid w:val="00D45F75"/>
    <w:rsid w:val="00D4621E"/>
    <w:rsid w:val="00D4648A"/>
    <w:rsid w:val="00D467CF"/>
    <w:rsid w:val="00D46BF3"/>
    <w:rsid w:val="00D4716B"/>
    <w:rsid w:val="00D47A45"/>
    <w:rsid w:val="00D50DFC"/>
    <w:rsid w:val="00D531BA"/>
    <w:rsid w:val="00D53637"/>
    <w:rsid w:val="00D54D6C"/>
    <w:rsid w:val="00D55047"/>
    <w:rsid w:val="00D551A8"/>
    <w:rsid w:val="00D55740"/>
    <w:rsid w:val="00D55ADE"/>
    <w:rsid w:val="00D568A1"/>
    <w:rsid w:val="00D57171"/>
    <w:rsid w:val="00D57E4D"/>
    <w:rsid w:val="00D57EF4"/>
    <w:rsid w:val="00D60409"/>
    <w:rsid w:val="00D606CE"/>
    <w:rsid w:val="00D60A7E"/>
    <w:rsid w:val="00D610EA"/>
    <w:rsid w:val="00D614F9"/>
    <w:rsid w:val="00D62AC7"/>
    <w:rsid w:val="00D6404D"/>
    <w:rsid w:val="00D65A54"/>
    <w:rsid w:val="00D65D80"/>
    <w:rsid w:val="00D66173"/>
    <w:rsid w:val="00D70178"/>
    <w:rsid w:val="00D7170F"/>
    <w:rsid w:val="00D71A46"/>
    <w:rsid w:val="00D72D7D"/>
    <w:rsid w:val="00D758C8"/>
    <w:rsid w:val="00D76F07"/>
    <w:rsid w:val="00D770E5"/>
    <w:rsid w:val="00D77983"/>
    <w:rsid w:val="00D8061E"/>
    <w:rsid w:val="00D8092C"/>
    <w:rsid w:val="00D80B97"/>
    <w:rsid w:val="00D80E91"/>
    <w:rsid w:val="00D8132D"/>
    <w:rsid w:val="00D81B08"/>
    <w:rsid w:val="00D82400"/>
    <w:rsid w:val="00D83A3C"/>
    <w:rsid w:val="00D867E9"/>
    <w:rsid w:val="00D86D0A"/>
    <w:rsid w:val="00D90D70"/>
    <w:rsid w:val="00D90DE4"/>
    <w:rsid w:val="00D9114D"/>
    <w:rsid w:val="00D91795"/>
    <w:rsid w:val="00D925CC"/>
    <w:rsid w:val="00D9354C"/>
    <w:rsid w:val="00D9375B"/>
    <w:rsid w:val="00D9419E"/>
    <w:rsid w:val="00D942E1"/>
    <w:rsid w:val="00D94F21"/>
    <w:rsid w:val="00D95A03"/>
    <w:rsid w:val="00D95C8F"/>
    <w:rsid w:val="00D95DA3"/>
    <w:rsid w:val="00D97109"/>
    <w:rsid w:val="00D971DA"/>
    <w:rsid w:val="00D977C8"/>
    <w:rsid w:val="00DA0216"/>
    <w:rsid w:val="00DA0D22"/>
    <w:rsid w:val="00DA1177"/>
    <w:rsid w:val="00DA1B61"/>
    <w:rsid w:val="00DA1B97"/>
    <w:rsid w:val="00DA264C"/>
    <w:rsid w:val="00DA2ACF"/>
    <w:rsid w:val="00DA34CA"/>
    <w:rsid w:val="00DA48C5"/>
    <w:rsid w:val="00DA4EE0"/>
    <w:rsid w:val="00DA588C"/>
    <w:rsid w:val="00DA64AE"/>
    <w:rsid w:val="00DA6DA4"/>
    <w:rsid w:val="00DB0B20"/>
    <w:rsid w:val="00DB1056"/>
    <w:rsid w:val="00DB1A4E"/>
    <w:rsid w:val="00DB2226"/>
    <w:rsid w:val="00DB2FD6"/>
    <w:rsid w:val="00DB3B52"/>
    <w:rsid w:val="00DB3DC9"/>
    <w:rsid w:val="00DB51E9"/>
    <w:rsid w:val="00DB595A"/>
    <w:rsid w:val="00DB6587"/>
    <w:rsid w:val="00DC0E73"/>
    <w:rsid w:val="00DC0F94"/>
    <w:rsid w:val="00DC4FC4"/>
    <w:rsid w:val="00DC5923"/>
    <w:rsid w:val="00DC59FF"/>
    <w:rsid w:val="00DC6B76"/>
    <w:rsid w:val="00DC706F"/>
    <w:rsid w:val="00DC7299"/>
    <w:rsid w:val="00DD0023"/>
    <w:rsid w:val="00DD031A"/>
    <w:rsid w:val="00DD05E7"/>
    <w:rsid w:val="00DD0E1A"/>
    <w:rsid w:val="00DD144C"/>
    <w:rsid w:val="00DD1B4C"/>
    <w:rsid w:val="00DD23BE"/>
    <w:rsid w:val="00DD26D4"/>
    <w:rsid w:val="00DD3A2C"/>
    <w:rsid w:val="00DD43A2"/>
    <w:rsid w:val="00DD4668"/>
    <w:rsid w:val="00DD48DE"/>
    <w:rsid w:val="00DD5346"/>
    <w:rsid w:val="00DD653B"/>
    <w:rsid w:val="00DD6F7B"/>
    <w:rsid w:val="00DD76B6"/>
    <w:rsid w:val="00DD79A9"/>
    <w:rsid w:val="00DD79B7"/>
    <w:rsid w:val="00DE06EE"/>
    <w:rsid w:val="00DE0B29"/>
    <w:rsid w:val="00DE0E3F"/>
    <w:rsid w:val="00DE1304"/>
    <w:rsid w:val="00DE1B96"/>
    <w:rsid w:val="00DE2827"/>
    <w:rsid w:val="00DE3578"/>
    <w:rsid w:val="00DE3DAA"/>
    <w:rsid w:val="00DE4135"/>
    <w:rsid w:val="00DE4E80"/>
    <w:rsid w:val="00DE59AE"/>
    <w:rsid w:val="00DE625D"/>
    <w:rsid w:val="00DE63EE"/>
    <w:rsid w:val="00DE7747"/>
    <w:rsid w:val="00DE7751"/>
    <w:rsid w:val="00DE7962"/>
    <w:rsid w:val="00DE7C64"/>
    <w:rsid w:val="00DF114A"/>
    <w:rsid w:val="00DF1F0B"/>
    <w:rsid w:val="00DF22CC"/>
    <w:rsid w:val="00DF2BE9"/>
    <w:rsid w:val="00DF2D05"/>
    <w:rsid w:val="00DF30E5"/>
    <w:rsid w:val="00DF4316"/>
    <w:rsid w:val="00DF4FDF"/>
    <w:rsid w:val="00DF77D3"/>
    <w:rsid w:val="00DF7A00"/>
    <w:rsid w:val="00DF7A40"/>
    <w:rsid w:val="00E008EF"/>
    <w:rsid w:val="00E00E2E"/>
    <w:rsid w:val="00E01048"/>
    <w:rsid w:val="00E01E12"/>
    <w:rsid w:val="00E01F1B"/>
    <w:rsid w:val="00E0237B"/>
    <w:rsid w:val="00E02A25"/>
    <w:rsid w:val="00E03DB8"/>
    <w:rsid w:val="00E040BF"/>
    <w:rsid w:val="00E049BB"/>
    <w:rsid w:val="00E04C91"/>
    <w:rsid w:val="00E055B6"/>
    <w:rsid w:val="00E12EEF"/>
    <w:rsid w:val="00E13477"/>
    <w:rsid w:val="00E141CA"/>
    <w:rsid w:val="00E1534D"/>
    <w:rsid w:val="00E159C7"/>
    <w:rsid w:val="00E15A54"/>
    <w:rsid w:val="00E16BE2"/>
    <w:rsid w:val="00E178CF"/>
    <w:rsid w:val="00E207E0"/>
    <w:rsid w:val="00E216B1"/>
    <w:rsid w:val="00E21B4D"/>
    <w:rsid w:val="00E234CD"/>
    <w:rsid w:val="00E23700"/>
    <w:rsid w:val="00E23C0A"/>
    <w:rsid w:val="00E23CC0"/>
    <w:rsid w:val="00E23E3A"/>
    <w:rsid w:val="00E24713"/>
    <w:rsid w:val="00E25A5A"/>
    <w:rsid w:val="00E25F3E"/>
    <w:rsid w:val="00E26CF8"/>
    <w:rsid w:val="00E27039"/>
    <w:rsid w:val="00E276AC"/>
    <w:rsid w:val="00E276F3"/>
    <w:rsid w:val="00E27C3F"/>
    <w:rsid w:val="00E312F1"/>
    <w:rsid w:val="00E3202E"/>
    <w:rsid w:val="00E32075"/>
    <w:rsid w:val="00E328D7"/>
    <w:rsid w:val="00E33242"/>
    <w:rsid w:val="00E33324"/>
    <w:rsid w:val="00E336F5"/>
    <w:rsid w:val="00E3379E"/>
    <w:rsid w:val="00E34824"/>
    <w:rsid w:val="00E3494D"/>
    <w:rsid w:val="00E35173"/>
    <w:rsid w:val="00E3536B"/>
    <w:rsid w:val="00E36293"/>
    <w:rsid w:val="00E36742"/>
    <w:rsid w:val="00E3689B"/>
    <w:rsid w:val="00E36938"/>
    <w:rsid w:val="00E37A26"/>
    <w:rsid w:val="00E37B44"/>
    <w:rsid w:val="00E40186"/>
    <w:rsid w:val="00E401B3"/>
    <w:rsid w:val="00E40A89"/>
    <w:rsid w:val="00E40ED8"/>
    <w:rsid w:val="00E41C9D"/>
    <w:rsid w:val="00E42A30"/>
    <w:rsid w:val="00E43182"/>
    <w:rsid w:val="00E443BE"/>
    <w:rsid w:val="00E449FF"/>
    <w:rsid w:val="00E44CA6"/>
    <w:rsid w:val="00E45BBD"/>
    <w:rsid w:val="00E45DB5"/>
    <w:rsid w:val="00E46AD4"/>
    <w:rsid w:val="00E46D52"/>
    <w:rsid w:val="00E47417"/>
    <w:rsid w:val="00E502F3"/>
    <w:rsid w:val="00E51D8B"/>
    <w:rsid w:val="00E535BA"/>
    <w:rsid w:val="00E53877"/>
    <w:rsid w:val="00E54AE5"/>
    <w:rsid w:val="00E55D0D"/>
    <w:rsid w:val="00E56885"/>
    <w:rsid w:val="00E56C27"/>
    <w:rsid w:val="00E606B5"/>
    <w:rsid w:val="00E60C72"/>
    <w:rsid w:val="00E60DF2"/>
    <w:rsid w:val="00E61FD4"/>
    <w:rsid w:val="00E622D1"/>
    <w:rsid w:val="00E63EC7"/>
    <w:rsid w:val="00E644A9"/>
    <w:rsid w:val="00E64EE5"/>
    <w:rsid w:val="00E66575"/>
    <w:rsid w:val="00E67316"/>
    <w:rsid w:val="00E67B47"/>
    <w:rsid w:val="00E67FBA"/>
    <w:rsid w:val="00E706D4"/>
    <w:rsid w:val="00E70AAD"/>
    <w:rsid w:val="00E70C98"/>
    <w:rsid w:val="00E719FA"/>
    <w:rsid w:val="00E722A1"/>
    <w:rsid w:val="00E72F49"/>
    <w:rsid w:val="00E730CD"/>
    <w:rsid w:val="00E73A0A"/>
    <w:rsid w:val="00E73E54"/>
    <w:rsid w:val="00E7528C"/>
    <w:rsid w:val="00E76FCE"/>
    <w:rsid w:val="00E77FF1"/>
    <w:rsid w:val="00E804E7"/>
    <w:rsid w:val="00E81398"/>
    <w:rsid w:val="00E819BF"/>
    <w:rsid w:val="00E81C10"/>
    <w:rsid w:val="00E827A8"/>
    <w:rsid w:val="00E82A32"/>
    <w:rsid w:val="00E84E62"/>
    <w:rsid w:val="00E90007"/>
    <w:rsid w:val="00E9036F"/>
    <w:rsid w:val="00E9130D"/>
    <w:rsid w:val="00E915C0"/>
    <w:rsid w:val="00E921D2"/>
    <w:rsid w:val="00E92D06"/>
    <w:rsid w:val="00E93168"/>
    <w:rsid w:val="00E94A07"/>
    <w:rsid w:val="00E94CE4"/>
    <w:rsid w:val="00E95AA2"/>
    <w:rsid w:val="00E95B15"/>
    <w:rsid w:val="00E96CB0"/>
    <w:rsid w:val="00E9763B"/>
    <w:rsid w:val="00E977DA"/>
    <w:rsid w:val="00E979E6"/>
    <w:rsid w:val="00EA0126"/>
    <w:rsid w:val="00EA08A1"/>
    <w:rsid w:val="00EA2524"/>
    <w:rsid w:val="00EA254E"/>
    <w:rsid w:val="00EA29D6"/>
    <w:rsid w:val="00EA2C6D"/>
    <w:rsid w:val="00EA3701"/>
    <w:rsid w:val="00EA3E82"/>
    <w:rsid w:val="00EA44E2"/>
    <w:rsid w:val="00EA4605"/>
    <w:rsid w:val="00EA4610"/>
    <w:rsid w:val="00EA4D76"/>
    <w:rsid w:val="00EA6BDE"/>
    <w:rsid w:val="00EA6D37"/>
    <w:rsid w:val="00EA6D74"/>
    <w:rsid w:val="00EB0009"/>
    <w:rsid w:val="00EB05EF"/>
    <w:rsid w:val="00EB0E4C"/>
    <w:rsid w:val="00EB0F2C"/>
    <w:rsid w:val="00EB1007"/>
    <w:rsid w:val="00EB2608"/>
    <w:rsid w:val="00EB2637"/>
    <w:rsid w:val="00EB2CE9"/>
    <w:rsid w:val="00EB3316"/>
    <w:rsid w:val="00EB3D78"/>
    <w:rsid w:val="00EB3F0C"/>
    <w:rsid w:val="00EB3F60"/>
    <w:rsid w:val="00EB49C5"/>
    <w:rsid w:val="00EB5AA0"/>
    <w:rsid w:val="00EB5D3C"/>
    <w:rsid w:val="00EB63DF"/>
    <w:rsid w:val="00EB6578"/>
    <w:rsid w:val="00EB6CA8"/>
    <w:rsid w:val="00EC10AE"/>
    <w:rsid w:val="00EC193B"/>
    <w:rsid w:val="00EC1DB0"/>
    <w:rsid w:val="00EC2B8C"/>
    <w:rsid w:val="00EC3732"/>
    <w:rsid w:val="00EC3758"/>
    <w:rsid w:val="00EC3EE8"/>
    <w:rsid w:val="00EC463D"/>
    <w:rsid w:val="00EC46FC"/>
    <w:rsid w:val="00EC4BB5"/>
    <w:rsid w:val="00EC5040"/>
    <w:rsid w:val="00EC64C4"/>
    <w:rsid w:val="00EC71E2"/>
    <w:rsid w:val="00EC76F6"/>
    <w:rsid w:val="00EC7878"/>
    <w:rsid w:val="00ED0246"/>
    <w:rsid w:val="00ED0333"/>
    <w:rsid w:val="00ED0DCD"/>
    <w:rsid w:val="00ED1C88"/>
    <w:rsid w:val="00ED2832"/>
    <w:rsid w:val="00ED288A"/>
    <w:rsid w:val="00ED3132"/>
    <w:rsid w:val="00ED3606"/>
    <w:rsid w:val="00ED3AD0"/>
    <w:rsid w:val="00ED522E"/>
    <w:rsid w:val="00ED5856"/>
    <w:rsid w:val="00ED5EB8"/>
    <w:rsid w:val="00ED7BDD"/>
    <w:rsid w:val="00EE0827"/>
    <w:rsid w:val="00EE0858"/>
    <w:rsid w:val="00EE1AF0"/>
    <w:rsid w:val="00EE2886"/>
    <w:rsid w:val="00EE2E0B"/>
    <w:rsid w:val="00EE302C"/>
    <w:rsid w:val="00EE3F0C"/>
    <w:rsid w:val="00EE42E2"/>
    <w:rsid w:val="00EE4BD5"/>
    <w:rsid w:val="00EE54BA"/>
    <w:rsid w:val="00EE6662"/>
    <w:rsid w:val="00EE66B6"/>
    <w:rsid w:val="00EE68A7"/>
    <w:rsid w:val="00EE7B09"/>
    <w:rsid w:val="00EF0904"/>
    <w:rsid w:val="00EF13F7"/>
    <w:rsid w:val="00EF2B83"/>
    <w:rsid w:val="00EF3041"/>
    <w:rsid w:val="00EF30A8"/>
    <w:rsid w:val="00EF3228"/>
    <w:rsid w:val="00EF43B4"/>
    <w:rsid w:val="00EF7702"/>
    <w:rsid w:val="00EF7A0D"/>
    <w:rsid w:val="00EF7DC7"/>
    <w:rsid w:val="00F0139C"/>
    <w:rsid w:val="00F018B8"/>
    <w:rsid w:val="00F02339"/>
    <w:rsid w:val="00F023F3"/>
    <w:rsid w:val="00F03B29"/>
    <w:rsid w:val="00F03EE6"/>
    <w:rsid w:val="00F0454F"/>
    <w:rsid w:val="00F04EAF"/>
    <w:rsid w:val="00F058C8"/>
    <w:rsid w:val="00F0689F"/>
    <w:rsid w:val="00F06BA1"/>
    <w:rsid w:val="00F06DE6"/>
    <w:rsid w:val="00F07960"/>
    <w:rsid w:val="00F07E7C"/>
    <w:rsid w:val="00F10BF4"/>
    <w:rsid w:val="00F116C4"/>
    <w:rsid w:val="00F123DE"/>
    <w:rsid w:val="00F13FBB"/>
    <w:rsid w:val="00F149B3"/>
    <w:rsid w:val="00F151B7"/>
    <w:rsid w:val="00F15482"/>
    <w:rsid w:val="00F165D1"/>
    <w:rsid w:val="00F16954"/>
    <w:rsid w:val="00F17CCC"/>
    <w:rsid w:val="00F20AF9"/>
    <w:rsid w:val="00F20FC6"/>
    <w:rsid w:val="00F218C2"/>
    <w:rsid w:val="00F21BA2"/>
    <w:rsid w:val="00F22466"/>
    <w:rsid w:val="00F22CF5"/>
    <w:rsid w:val="00F23090"/>
    <w:rsid w:val="00F23349"/>
    <w:rsid w:val="00F2389F"/>
    <w:rsid w:val="00F23B24"/>
    <w:rsid w:val="00F23EC8"/>
    <w:rsid w:val="00F244E4"/>
    <w:rsid w:val="00F24773"/>
    <w:rsid w:val="00F266BC"/>
    <w:rsid w:val="00F26F5C"/>
    <w:rsid w:val="00F3207F"/>
    <w:rsid w:val="00F32132"/>
    <w:rsid w:val="00F32BE7"/>
    <w:rsid w:val="00F3363A"/>
    <w:rsid w:val="00F33F1C"/>
    <w:rsid w:val="00F36574"/>
    <w:rsid w:val="00F37C1A"/>
    <w:rsid w:val="00F410B8"/>
    <w:rsid w:val="00F42070"/>
    <w:rsid w:val="00F42662"/>
    <w:rsid w:val="00F42779"/>
    <w:rsid w:val="00F43018"/>
    <w:rsid w:val="00F43A18"/>
    <w:rsid w:val="00F43E7A"/>
    <w:rsid w:val="00F441B1"/>
    <w:rsid w:val="00F4484D"/>
    <w:rsid w:val="00F44C0E"/>
    <w:rsid w:val="00F45761"/>
    <w:rsid w:val="00F458D4"/>
    <w:rsid w:val="00F45C1D"/>
    <w:rsid w:val="00F46F7C"/>
    <w:rsid w:val="00F476A0"/>
    <w:rsid w:val="00F47BD2"/>
    <w:rsid w:val="00F47BE9"/>
    <w:rsid w:val="00F52025"/>
    <w:rsid w:val="00F53FD4"/>
    <w:rsid w:val="00F543F2"/>
    <w:rsid w:val="00F54C5F"/>
    <w:rsid w:val="00F5542A"/>
    <w:rsid w:val="00F55677"/>
    <w:rsid w:val="00F5594D"/>
    <w:rsid w:val="00F55B87"/>
    <w:rsid w:val="00F55E8D"/>
    <w:rsid w:val="00F562E1"/>
    <w:rsid w:val="00F5647D"/>
    <w:rsid w:val="00F566F8"/>
    <w:rsid w:val="00F575C2"/>
    <w:rsid w:val="00F602D0"/>
    <w:rsid w:val="00F60756"/>
    <w:rsid w:val="00F62211"/>
    <w:rsid w:val="00F62ACD"/>
    <w:rsid w:val="00F6444A"/>
    <w:rsid w:val="00F64734"/>
    <w:rsid w:val="00F64CC0"/>
    <w:rsid w:val="00F66014"/>
    <w:rsid w:val="00F70181"/>
    <w:rsid w:val="00F71552"/>
    <w:rsid w:val="00F71B0E"/>
    <w:rsid w:val="00F71F80"/>
    <w:rsid w:val="00F72BDC"/>
    <w:rsid w:val="00F72EEF"/>
    <w:rsid w:val="00F72F2B"/>
    <w:rsid w:val="00F73091"/>
    <w:rsid w:val="00F73304"/>
    <w:rsid w:val="00F74969"/>
    <w:rsid w:val="00F76965"/>
    <w:rsid w:val="00F81B76"/>
    <w:rsid w:val="00F825E8"/>
    <w:rsid w:val="00F82603"/>
    <w:rsid w:val="00F82632"/>
    <w:rsid w:val="00F84C9F"/>
    <w:rsid w:val="00F86063"/>
    <w:rsid w:val="00F8606F"/>
    <w:rsid w:val="00F86413"/>
    <w:rsid w:val="00F872BC"/>
    <w:rsid w:val="00F877F2"/>
    <w:rsid w:val="00F87A8C"/>
    <w:rsid w:val="00F87DA4"/>
    <w:rsid w:val="00F87F27"/>
    <w:rsid w:val="00F90D20"/>
    <w:rsid w:val="00F9171A"/>
    <w:rsid w:val="00F918DC"/>
    <w:rsid w:val="00F91CDF"/>
    <w:rsid w:val="00F926F3"/>
    <w:rsid w:val="00F93182"/>
    <w:rsid w:val="00F93EC8"/>
    <w:rsid w:val="00F94216"/>
    <w:rsid w:val="00F9466D"/>
    <w:rsid w:val="00F94AC9"/>
    <w:rsid w:val="00F9528B"/>
    <w:rsid w:val="00F96B5E"/>
    <w:rsid w:val="00F97158"/>
    <w:rsid w:val="00F97CB2"/>
    <w:rsid w:val="00FA0006"/>
    <w:rsid w:val="00FA0CFA"/>
    <w:rsid w:val="00FA1E21"/>
    <w:rsid w:val="00FA287B"/>
    <w:rsid w:val="00FA2C6E"/>
    <w:rsid w:val="00FA3774"/>
    <w:rsid w:val="00FA3885"/>
    <w:rsid w:val="00FA3CF1"/>
    <w:rsid w:val="00FA679F"/>
    <w:rsid w:val="00FA7144"/>
    <w:rsid w:val="00FB02BB"/>
    <w:rsid w:val="00FB0582"/>
    <w:rsid w:val="00FB0AAD"/>
    <w:rsid w:val="00FB24AE"/>
    <w:rsid w:val="00FB34B2"/>
    <w:rsid w:val="00FB350E"/>
    <w:rsid w:val="00FB54FD"/>
    <w:rsid w:val="00FB6345"/>
    <w:rsid w:val="00FB72EC"/>
    <w:rsid w:val="00FB7527"/>
    <w:rsid w:val="00FB7A5D"/>
    <w:rsid w:val="00FB7CFE"/>
    <w:rsid w:val="00FC09BD"/>
    <w:rsid w:val="00FC0A1E"/>
    <w:rsid w:val="00FC0BBD"/>
    <w:rsid w:val="00FC196C"/>
    <w:rsid w:val="00FC237C"/>
    <w:rsid w:val="00FC2CA7"/>
    <w:rsid w:val="00FC3780"/>
    <w:rsid w:val="00FC3D96"/>
    <w:rsid w:val="00FC59F4"/>
    <w:rsid w:val="00FC64F6"/>
    <w:rsid w:val="00FC6716"/>
    <w:rsid w:val="00FC68E9"/>
    <w:rsid w:val="00FC7362"/>
    <w:rsid w:val="00FD002D"/>
    <w:rsid w:val="00FD1FA3"/>
    <w:rsid w:val="00FD2B9B"/>
    <w:rsid w:val="00FD2CB6"/>
    <w:rsid w:val="00FD317F"/>
    <w:rsid w:val="00FD3CBF"/>
    <w:rsid w:val="00FD42DE"/>
    <w:rsid w:val="00FD478F"/>
    <w:rsid w:val="00FD4EEE"/>
    <w:rsid w:val="00FD5698"/>
    <w:rsid w:val="00FD633E"/>
    <w:rsid w:val="00FD7D97"/>
    <w:rsid w:val="00FE0EB2"/>
    <w:rsid w:val="00FE13D0"/>
    <w:rsid w:val="00FE171E"/>
    <w:rsid w:val="00FE1B3C"/>
    <w:rsid w:val="00FE3ADB"/>
    <w:rsid w:val="00FE3C93"/>
    <w:rsid w:val="00FE4647"/>
    <w:rsid w:val="00FE487C"/>
    <w:rsid w:val="00FE4A1C"/>
    <w:rsid w:val="00FE4F24"/>
    <w:rsid w:val="00FE6A72"/>
    <w:rsid w:val="00FF367A"/>
    <w:rsid w:val="00FF3AE4"/>
    <w:rsid w:val="00FF433C"/>
    <w:rsid w:val="00FF45FC"/>
    <w:rsid w:val="00FF4A56"/>
    <w:rsid w:val="00FF4A72"/>
    <w:rsid w:val="00FF6699"/>
    <w:rsid w:val="00FF6FB1"/>
    <w:rsid w:val="00FF78CC"/>
    <w:rsid w:val="00FF7CA6"/>
    <w:rsid w:val="00FF7D80"/>
    <w:rsid w:val="0A736663"/>
    <w:rsid w:val="11466981"/>
    <w:rsid w:val="693E4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DF8DF4C"/>
  <w15:docId w15:val="{375F757E-2113-488E-B4C0-9C65A666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crosoft Sans Serif" w:eastAsiaTheme="minorEastAsia" w:hAnsi="Microsoft Sans Serif" w:cs="Microsoft Sans Serif"/>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widowControl w:val="0"/>
    </w:pPr>
    <w:rPr>
      <w:color w:val="000000"/>
      <w:sz w:val="24"/>
      <w:szCs w:val="24"/>
      <w:lang w:val="lt-LT" w:eastAsia="lt-LT" w:bidi="lt-LT"/>
    </w:rPr>
  </w:style>
  <w:style w:type="paragraph" w:styleId="Antrat1">
    <w:name w:val="heading 1"/>
    <w:basedOn w:val="Antrats"/>
    <w:next w:val="Sraotsinys"/>
    <w:link w:val="Antrat1Diagrama"/>
    <w:qFormat/>
    <w:pPr>
      <w:keepNext/>
      <w:numPr>
        <w:numId w:val="1"/>
      </w:numPr>
      <w:tabs>
        <w:tab w:val="right" w:pos="9638"/>
      </w:tabs>
      <w:suppressAutoHyphens/>
      <w:spacing w:before="240" w:after="120"/>
      <w:jc w:val="both"/>
      <w:outlineLvl w:val="0"/>
    </w:pPr>
    <w:rPr>
      <w:rFonts w:ascii="Times New Roman" w:eastAsia="Arial Unicode MS" w:hAnsi="Times New Roman"/>
      <w:b/>
      <w:bCs/>
      <w:color w:val="auto"/>
      <w:sz w:val="32"/>
      <w:szCs w:val="32"/>
    </w:rPr>
  </w:style>
  <w:style w:type="paragraph" w:styleId="Antrat2">
    <w:name w:val="heading 2"/>
    <w:basedOn w:val="Antrat3"/>
    <w:next w:val="Debesliotekstas"/>
    <w:link w:val="Antrat2Diagrama"/>
    <w:qFormat/>
    <w:pPr>
      <w:numPr>
        <w:ilvl w:val="1"/>
      </w:numPr>
      <w:outlineLvl w:val="1"/>
    </w:pPr>
    <w:rPr>
      <w:bCs w:val="0"/>
      <w:iCs/>
      <w:sz w:val="28"/>
      <w:szCs w:val="28"/>
    </w:rPr>
  </w:style>
  <w:style w:type="paragraph" w:styleId="Antrat3">
    <w:name w:val="heading 3"/>
    <w:basedOn w:val="prastasis"/>
    <w:next w:val="Pagrindinistekstas"/>
    <w:link w:val="Antrat3Diagrama"/>
    <w:qFormat/>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zh-CN" w:eastAsia="zh-CN" w:bidi="ar-SA"/>
    </w:rPr>
  </w:style>
  <w:style w:type="paragraph" w:styleId="Antrat4">
    <w:name w:val="heading 4"/>
    <w:basedOn w:val="prastasis"/>
    <w:next w:val="prastasis"/>
    <w:link w:val="Antrat4Diagrama"/>
    <w:qFormat/>
    <w:pPr>
      <w:keepNext/>
      <w:widowControl/>
      <w:numPr>
        <w:ilvl w:val="3"/>
        <w:numId w:val="1"/>
      </w:numPr>
      <w:spacing w:before="240" w:after="120"/>
      <w:ind w:left="0"/>
      <w:outlineLvl w:val="3"/>
    </w:pPr>
    <w:rPr>
      <w:rFonts w:ascii="Times New Roman" w:eastAsia="Times New Roman" w:hAnsi="Times New Roman" w:cs="Times New Roman"/>
      <w:b/>
      <w:bCs/>
      <w:iCs/>
      <w:color w:val="auto"/>
      <w:lang w:val="zh-CN" w:eastAsia="zh-CN" w:bidi="ar-SA"/>
    </w:rPr>
  </w:style>
  <w:style w:type="paragraph" w:styleId="Antrat5">
    <w:name w:val="heading 5"/>
    <w:basedOn w:val="prastasis"/>
    <w:next w:val="prastasis"/>
    <w:link w:val="Antrat5Diagrama"/>
    <w:qFormat/>
    <w:pPr>
      <w:widowControl/>
      <w:numPr>
        <w:ilvl w:val="4"/>
        <w:numId w:val="1"/>
      </w:numPr>
      <w:spacing w:before="240" w:after="60"/>
      <w:outlineLvl w:val="4"/>
    </w:pPr>
    <w:rPr>
      <w:rFonts w:ascii="Times New Roman" w:eastAsia="Times New Roman" w:hAnsi="Times New Roman" w:cs="Times New Roman"/>
      <w:b/>
      <w:bCs/>
      <w:i/>
      <w:iCs/>
      <w:color w:val="auto"/>
      <w:sz w:val="26"/>
      <w:szCs w:val="26"/>
      <w:lang w:val="zh-CN" w:eastAsia="zh-CN" w:bidi="ar-SA"/>
    </w:rPr>
  </w:style>
  <w:style w:type="paragraph" w:styleId="Antrat6">
    <w:name w:val="heading 6"/>
    <w:basedOn w:val="prastasis"/>
    <w:next w:val="prastasis"/>
    <w:link w:val="Antrat6Diagrama"/>
    <w:qFormat/>
    <w:pPr>
      <w:widowControl/>
      <w:numPr>
        <w:ilvl w:val="5"/>
        <w:numId w:val="1"/>
      </w:numPr>
      <w:spacing w:before="240" w:after="60"/>
      <w:outlineLvl w:val="5"/>
    </w:pPr>
    <w:rPr>
      <w:rFonts w:ascii="Times New Roman" w:eastAsia="Times New Roman" w:hAnsi="Times New Roman" w:cs="Times New Roman"/>
      <w:b/>
      <w:bCs/>
      <w:color w:val="auto"/>
      <w:sz w:val="22"/>
      <w:szCs w:val="22"/>
      <w:lang w:val="zh-CN" w:eastAsia="zh-CN" w:bidi="ar-SA"/>
    </w:rPr>
  </w:style>
  <w:style w:type="paragraph" w:styleId="Antrat7">
    <w:name w:val="heading 7"/>
    <w:basedOn w:val="prastasis"/>
    <w:next w:val="prastasis"/>
    <w:link w:val="Antrat7Diagrama"/>
    <w:qFormat/>
    <w:pPr>
      <w:widowControl/>
      <w:numPr>
        <w:ilvl w:val="6"/>
        <w:numId w:val="1"/>
      </w:numPr>
      <w:spacing w:before="240" w:after="60"/>
      <w:outlineLvl w:val="6"/>
    </w:pPr>
    <w:rPr>
      <w:rFonts w:ascii="Times New Roman" w:eastAsia="Times New Roman" w:hAnsi="Times New Roman" w:cs="Times New Roman"/>
      <w:color w:val="auto"/>
      <w:lang w:val="zh-CN" w:eastAsia="zh-CN" w:bidi="ar-SA"/>
    </w:rPr>
  </w:style>
  <w:style w:type="paragraph" w:styleId="Antrat8">
    <w:name w:val="heading 8"/>
    <w:basedOn w:val="prastasis"/>
    <w:next w:val="prastasis"/>
    <w:link w:val="Antrat8Diagrama"/>
    <w:qFormat/>
    <w:pPr>
      <w:widowControl/>
      <w:numPr>
        <w:ilvl w:val="7"/>
        <w:numId w:val="1"/>
      </w:numPr>
      <w:spacing w:before="240" w:after="60"/>
      <w:outlineLvl w:val="7"/>
    </w:pPr>
    <w:rPr>
      <w:rFonts w:ascii="Times New Roman" w:eastAsia="Times New Roman" w:hAnsi="Times New Roman" w:cs="Times New Roman"/>
      <w:i/>
      <w:iCs/>
      <w:color w:val="auto"/>
      <w:lang w:val="zh-CN" w:eastAsia="zh-CN" w:bidi="ar-SA"/>
    </w:rPr>
  </w:style>
  <w:style w:type="paragraph" w:styleId="Antrat9">
    <w:name w:val="heading 9"/>
    <w:basedOn w:val="prastasis"/>
    <w:next w:val="prastasis"/>
    <w:link w:val="Antrat9Diagrama"/>
    <w:qFormat/>
    <w:pPr>
      <w:widowControl/>
      <w:numPr>
        <w:ilvl w:val="8"/>
        <w:numId w:val="1"/>
      </w:numPr>
      <w:spacing w:before="240" w:after="60"/>
      <w:outlineLvl w:val="8"/>
    </w:pPr>
    <w:rPr>
      <w:rFonts w:ascii="Arial" w:eastAsia="Times New Roman" w:hAnsi="Arial" w:cs="Times New Roman"/>
      <w:color w:val="auto"/>
      <w:sz w:val="22"/>
      <w:szCs w:val="22"/>
      <w:lang w:val="zh-CN" w:eastAsia="zh-CN" w:bidi="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qFormat/>
    <w:pPr>
      <w:tabs>
        <w:tab w:val="center" w:pos="4513"/>
        <w:tab w:val="right" w:pos="9026"/>
      </w:tabs>
    </w:pPr>
    <w:rPr>
      <w:rFonts w:cs="Times New Roman"/>
      <w:sz w:val="20"/>
      <w:szCs w:val="20"/>
      <w:lang w:val="zh-CN" w:eastAsia="zh-CN" w:bidi="ar-SA"/>
    </w:rPr>
  </w:style>
  <w:style w:type="paragraph" w:styleId="Sraotsinys">
    <w:name w:val="List Continue"/>
    <w:basedOn w:val="prastasis"/>
    <w:uiPriority w:val="99"/>
    <w:unhideWhenUsed/>
    <w:qFormat/>
    <w:pPr>
      <w:spacing w:after="120"/>
      <w:ind w:left="283"/>
      <w:contextualSpacing/>
    </w:p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color w:val="auto"/>
      <w:sz w:val="20"/>
      <w:szCs w:val="20"/>
      <w:lang w:val="zh-CN" w:eastAsia="zh-CN" w:bidi="ar-SA"/>
    </w:rPr>
  </w:style>
  <w:style w:type="paragraph" w:styleId="Debesliotekstas">
    <w:name w:val="Balloon Text"/>
    <w:basedOn w:val="prastasis"/>
    <w:link w:val="DebesliotekstasDiagrama"/>
    <w:semiHidden/>
    <w:unhideWhenUsed/>
    <w:qFormat/>
    <w:rPr>
      <w:rFonts w:ascii="Segoe UI" w:hAnsi="Segoe UI" w:cs="Times New Roman"/>
      <w:sz w:val="18"/>
      <w:szCs w:val="18"/>
      <w:lang w:val="zh-CN" w:eastAsia="zh-CN" w:bidi="ar-SA"/>
    </w:rPr>
  </w:style>
  <w:style w:type="paragraph" w:styleId="Pagrindinistekstas2">
    <w:name w:val="Body Text 2"/>
    <w:basedOn w:val="prastasis"/>
    <w:link w:val="Pagrindinistekstas2Diagrama"/>
    <w:qFormat/>
    <w:pPr>
      <w:widowControl/>
      <w:spacing w:after="120" w:line="480" w:lineRule="auto"/>
    </w:pPr>
    <w:rPr>
      <w:rFonts w:ascii="Times New Roman" w:eastAsia="Times New Roman" w:hAnsi="Times New Roman" w:cs="Times New Roman"/>
      <w:color w:val="auto"/>
      <w:sz w:val="20"/>
      <w:szCs w:val="20"/>
      <w:lang w:val="zh-CN" w:eastAsia="zh-CN" w:bidi="ar-SA"/>
    </w:rPr>
  </w:style>
  <w:style w:type="paragraph" w:styleId="Pagrindiniotekstotrauka2">
    <w:name w:val="Body Text Indent 2"/>
    <w:basedOn w:val="prastasis"/>
    <w:link w:val="Pagrindiniotekstotrauka2Diagrama"/>
    <w:qFormat/>
    <w:pPr>
      <w:autoSpaceDE w:val="0"/>
      <w:autoSpaceDN w:val="0"/>
      <w:adjustRightInd w:val="0"/>
      <w:spacing w:after="120" w:line="480" w:lineRule="auto"/>
      <w:ind w:left="283"/>
    </w:pPr>
    <w:rPr>
      <w:rFonts w:ascii="Times New Roman" w:eastAsia="Times New Roman" w:hAnsi="Times New Roman" w:cs="Times New Roman"/>
      <w:color w:val="auto"/>
      <w:sz w:val="20"/>
      <w:szCs w:val="20"/>
      <w:lang w:val="zh-CN" w:eastAsia="zh-CN" w:bidi="ar-SA"/>
    </w:rPr>
  </w:style>
  <w:style w:type="paragraph" w:styleId="Antrat">
    <w:name w:val="caption"/>
    <w:basedOn w:val="prastasis"/>
    <w:next w:val="prastasis"/>
    <w:qFormat/>
    <w:pPr>
      <w:widowControl/>
      <w:spacing w:before="120" w:after="120"/>
    </w:pPr>
    <w:rPr>
      <w:rFonts w:ascii="Times New Roman" w:eastAsia="Times New Roman" w:hAnsi="Times New Roman" w:cs="Times New Roman"/>
      <w:bCs/>
      <w:i/>
      <w:color w:val="auto"/>
      <w:sz w:val="20"/>
      <w:szCs w:val="20"/>
      <w:lang w:val="sv-SE" w:eastAsia="sv-SE" w:bidi="ar-SA"/>
    </w:rPr>
  </w:style>
  <w:style w:type="character" w:styleId="Komentaronuoroda">
    <w:name w:val="annotation reference"/>
    <w:uiPriority w:val="99"/>
    <w:semiHidden/>
    <w:qFormat/>
    <w:rPr>
      <w:rFonts w:cs="Times New Roman"/>
      <w:sz w:val="16"/>
    </w:rPr>
  </w:style>
  <w:style w:type="paragraph" w:styleId="Komentarotekstas">
    <w:name w:val="annotation text"/>
    <w:basedOn w:val="prastasis"/>
    <w:link w:val="KomentarotekstasDiagrama"/>
    <w:uiPriority w:val="99"/>
    <w:unhideWhenUsed/>
    <w:qFormat/>
    <w:rPr>
      <w:rFonts w:cs="Times New Roman"/>
      <w:sz w:val="20"/>
      <w:szCs w:val="20"/>
      <w:lang w:val="zh-CN" w:eastAsia="zh-CN" w:bidi="ar-SA"/>
    </w:rPr>
  </w:style>
  <w:style w:type="paragraph" w:styleId="Komentarotema">
    <w:name w:val="annotation subject"/>
    <w:basedOn w:val="Komentarotekstas"/>
    <w:next w:val="Komentarotekstas"/>
    <w:link w:val="KomentarotemaDiagrama"/>
    <w:uiPriority w:val="99"/>
    <w:semiHidden/>
    <w:unhideWhenUsed/>
    <w:qFormat/>
    <w:rPr>
      <w:b/>
      <w:bCs/>
    </w:rPr>
  </w:style>
  <w:style w:type="character" w:styleId="Dokumentoinaosnumeris">
    <w:name w:val="endnote reference"/>
    <w:basedOn w:val="Numatytasispastraiposriftas"/>
    <w:uiPriority w:val="99"/>
    <w:semiHidden/>
    <w:unhideWhenUsed/>
    <w:qFormat/>
    <w:rPr>
      <w:vertAlign w:val="superscript"/>
    </w:rPr>
  </w:style>
  <w:style w:type="paragraph" w:styleId="Dokumentoinaostekstas">
    <w:name w:val="endnote text"/>
    <w:basedOn w:val="prastasis"/>
    <w:link w:val="DokumentoinaostekstasDiagrama"/>
    <w:uiPriority w:val="99"/>
    <w:semiHidden/>
    <w:unhideWhenUsed/>
    <w:qFormat/>
    <w:pPr>
      <w:widowControl/>
    </w:pPr>
    <w:rPr>
      <w:rFonts w:ascii="Times New Roman" w:eastAsia="Times New Roman" w:hAnsi="Times New Roman" w:cs="Times New Roman"/>
      <w:color w:val="auto"/>
      <w:sz w:val="20"/>
      <w:szCs w:val="20"/>
      <w:lang w:eastAsia="fi-FI" w:bidi="ar-SA"/>
      <w14:ligatures w14:val="standardContextual"/>
    </w:rPr>
  </w:style>
  <w:style w:type="character" w:styleId="Perirtashipersaitas">
    <w:name w:val="FollowedHyperlink"/>
    <w:uiPriority w:val="99"/>
    <w:semiHidden/>
    <w:unhideWhenUsed/>
    <w:qFormat/>
    <w:rPr>
      <w:color w:val="954F72"/>
      <w:u w:val="single"/>
    </w:rPr>
  </w:style>
  <w:style w:type="paragraph" w:styleId="Porat">
    <w:name w:val="footer"/>
    <w:basedOn w:val="prastasis"/>
    <w:link w:val="PoratDiagrama"/>
    <w:uiPriority w:val="99"/>
    <w:unhideWhenUsed/>
    <w:qFormat/>
    <w:pPr>
      <w:tabs>
        <w:tab w:val="center" w:pos="4513"/>
        <w:tab w:val="right" w:pos="9026"/>
      </w:tabs>
    </w:pPr>
    <w:rPr>
      <w:rFonts w:cs="Times New Roman"/>
      <w:sz w:val="20"/>
      <w:szCs w:val="20"/>
      <w:lang w:val="zh-CN" w:eastAsia="zh-CN" w:bidi="ar-SA"/>
    </w:rPr>
  </w:style>
  <w:style w:type="character" w:styleId="Puslapioinaosnuoroda">
    <w:name w:val="footnote reference"/>
    <w:basedOn w:val="Numatytasispastraiposriftas"/>
    <w:uiPriority w:val="99"/>
    <w:semiHidden/>
    <w:unhideWhenUsed/>
    <w:qFormat/>
    <w:rPr>
      <w:vertAlign w:val="superscript"/>
    </w:rPr>
  </w:style>
  <w:style w:type="paragraph" w:styleId="Puslapioinaostekstas">
    <w:name w:val="footnote text"/>
    <w:basedOn w:val="prastasis"/>
    <w:link w:val="PuslapioinaostekstasDiagrama"/>
    <w:uiPriority w:val="99"/>
    <w:semiHidden/>
    <w:unhideWhenUsed/>
    <w:qFormat/>
    <w:rPr>
      <w:sz w:val="20"/>
      <w:szCs w:val="20"/>
    </w:rPr>
  </w:style>
  <w:style w:type="character" w:styleId="Hipersaitas">
    <w:name w:val="Hyperlink"/>
    <w:uiPriority w:val="99"/>
    <w:qFormat/>
    <w:rPr>
      <w:rFonts w:cs="Times New Roman"/>
      <w:color w:val="0000FF"/>
      <w:u w:val="single"/>
    </w:rPr>
  </w:style>
  <w:style w:type="paragraph" w:styleId="Sraassuenkleliais">
    <w:name w:val="List Bullet"/>
    <w:basedOn w:val="prastasis"/>
    <w:uiPriority w:val="99"/>
    <w:semiHidden/>
    <w:unhideWhenUsed/>
    <w:qFormat/>
    <w:pPr>
      <w:numPr>
        <w:numId w:val="2"/>
      </w:numPr>
      <w:contextualSpacing/>
    </w:pPr>
  </w:style>
  <w:style w:type="paragraph" w:styleId="Sraassunumeriais">
    <w:name w:val="List Number"/>
    <w:basedOn w:val="prastasis"/>
    <w:qFormat/>
    <w:pPr>
      <w:autoSpaceDE w:val="0"/>
      <w:autoSpaceDN w:val="0"/>
      <w:adjustRightInd w:val="0"/>
    </w:pPr>
    <w:rPr>
      <w:rFonts w:ascii="Times New Roman" w:eastAsia="Times New Roman" w:hAnsi="Times New Roman" w:cs="Times New Roman"/>
      <w:color w:val="auto"/>
      <w:sz w:val="20"/>
      <w:szCs w:val="20"/>
      <w:lang w:bidi="ar-SA"/>
    </w:rPr>
  </w:style>
  <w:style w:type="paragraph" w:styleId="Sraassunumeriais2">
    <w:name w:val="List Number 2"/>
    <w:basedOn w:val="prastasis"/>
    <w:uiPriority w:val="99"/>
    <w:semiHidden/>
    <w:unhideWhenUsed/>
    <w:qFormat/>
    <w:pPr>
      <w:numPr>
        <w:numId w:val="3"/>
      </w:numPr>
      <w:contextualSpacing/>
    </w:pPr>
  </w:style>
  <w:style w:type="paragraph" w:styleId="prastasiniatinklio">
    <w:name w:val="Normal (Web)"/>
    <w:basedOn w:val="prastasis"/>
    <w:uiPriority w:val="99"/>
    <w:qFormat/>
    <w:pPr>
      <w:widowControl/>
      <w:spacing w:before="100" w:beforeAutospacing="1" w:after="119"/>
    </w:pPr>
    <w:rPr>
      <w:rFonts w:ascii="Times New Roman" w:eastAsia="Times New Roman" w:hAnsi="Times New Roman" w:cs="Times New Roman"/>
      <w:color w:val="auto"/>
      <w:lang w:bidi="ar-SA"/>
    </w:rPr>
  </w:style>
  <w:style w:type="character" w:styleId="Grietas">
    <w:name w:val="Strong"/>
    <w:uiPriority w:val="22"/>
    <w:qFormat/>
    <w:rPr>
      <w:b/>
      <w:bCs/>
    </w:rPr>
  </w:style>
  <w:style w:type="paragraph" w:styleId="Paantrat">
    <w:name w:val="Subtitle"/>
    <w:basedOn w:val="prastasis"/>
    <w:next w:val="prastasis"/>
    <w:link w:val="PaantratDiagrama"/>
    <w:uiPriority w:val="11"/>
    <w:qFormat/>
    <w:pPr>
      <w:spacing w:after="160"/>
    </w:pPr>
    <w:rPr>
      <w:rFonts w:ascii="Calibri" w:eastAsia="Times New Roman" w:hAnsi="Calibri" w:cs="Times New Roman"/>
      <w:color w:val="5A5A5A"/>
      <w:spacing w:val="15"/>
      <w:sz w:val="22"/>
      <w:szCs w:val="22"/>
      <w:lang w:val="zh-CN" w:eastAsia="zh-CN" w:bidi="ar-SA"/>
    </w:rPr>
  </w:style>
  <w:style w:type="table" w:styleId="Lentelstinklelis">
    <w:name w:val="Table Grid"/>
    <w:basedOn w:val="prastojilente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vadinimas">
    <w:name w:val="Title"/>
    <w:basedOn w:val="prastasis"/>
    <w:next w:val="prastasis"/>
    <w:link w:val="PavadinimasDiagrama"/>
    <w:uiPriority w:val="10"/>
    <w:qFormat/>
    <w:pPr>
      <w:contextualSpacing/>
    </w:pPr>
    <w:rPr>
      <w:rFonts w:ascii="Calibri Light" w:eastAsia="Times New Roman" w:hAnsi="Calibri Light" w:cs="Times New Roman"/>
      <w:color w:val="auto"/>
      <w:spacing w:val="-10"/>
      <w:kern w:val="28"/>
      <w:sz w:val="56"/>
      <w:szCs w:val="56"/>
      <w:lang w:val="zh-CN" w:eastAsia="zh-CN" w:bidi="ar-SA"/>
    </w:rPr>
  </w:style>
  <w:style w:type="paragraph" w:styleId="Turinys1">
    <w:name w:val="toc 1"/>
    <w:basedOn w:val="prastasis"/>
    <w:next w:val="prastasis"/>
    <w:autoRedefine/>
    <w:uiPriority w:val="39"/>
    <w:unhideWhenUsed/>
    <w:qFormat/>
    <w:pPr>
      <w:tabs>
        <w:tab w:val="left" w:pos="900"/>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qFormat/>
    <w:pPr>
      <w:tabs>
        <w:tab w:val="left" w:pos="1100"/>
        <w:tab w:val="right" w:leader="dot" w:pos="9539"/>
      </w:tabs>
      <w:spacing w:before="20" w:after="20"/>
      <w:ind w:left="238" w:firstLine="212"/>
    </w:pPr>
    <w:rPr>
      <w:rFonts w:ascii="Times New Roman" w:hAnsi="Times New Roman"/>
      <w:sz w:val="22"/>
    </w:rPr>
  </w:style>
  <w:style w:type="paragraph" w:styleId="Turinys3">
    <w:name w:val="toc 3"/>
    <w:basedOn w:val="prastasis"/>
    <w:next w:val="prastasis"/>
    <w:autoRedefine/>
    <w:uiPriority w:val="39"/>
    <w:unhideWhenUsed/>
    <w:qFormat/>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qFormat/>
    <w:pPr>
      <w:widowControl/>
      <w:spacing w:after="100" w:line="259" w:lineRule="auto"/>
      <w:ind w:left="660"/>
    </w:pPr>
    <w:rPr>
      <w:rFonts w:ascii="Calibri" w:eastAsia="Times New Roman" w:hAnsi="Calibri" w:cs="Times New Roman"/>
      <w:color w:val="auto"/>
      <w:sz w:val="22"/>
      <w:szCs w:val="22"/>
      <w:lang w:bidi="ar-SA"/>
    </w:rPr>
  </w:style>
  <w:style w:type="paragraph" w:styleId="Turinys5">
    <w:name w:val="toc 5"/>
    <w:basedOn w:val="prastasis"/>
    <w:next w:val="prastasis"/>
    <w:autoRedefine/>
    <w:uiPriority w:val="39"/>
    <w:unhideWhenUsed/>
    <w:qFormat/>
    <w:pPr>
      <w:widowControl/>
      <w:spacing w:after="100" w:line="259" w:lineRule="auto"/>
      <w:ind w:left="880"/>
    </w:pPr>
    <w:rPr>
      <w:rFonts w:ascii="Calibri" w:eastAsia="Times New Roman" w:hAnsi="Calibri" w:cs="Times New Roman"/>
      <w:color w:val="auto"/>
      <w:sz w:val="22"/>
      <w:szCs w:val="22"/>
      <w:lang w:bidi="ar-SA"/>
    </w:rPr>
  </w:style>
  <w:style w:type="paragraph" w:styleId="Turinys6">
    <w:name w:val="toc 6"/>
    <w:basedOn w:val="prastasis"/>
    <w:next w:val="prastasis"/>
    <w:autoRedefine/>
    <w:uiPriority w:val="39"/>
    <w:unhideWhenUsed/>
    <w:qFormat/>
    <w:pPr>
      <w:widowControl/>
      <w:spacing w:after="100" w:line="259" w:lineRule="auto"/>
      <w:ind w:left="1100"/>
    </w:pPr>
    <w:rPr>
      <w:rFonts w:ascii="Calibri" w:eastAsia="Times New Roman" w:hAnsi="Calibri" w:cs="Times New Roman"/>
      <w:color w:val="auto"/>
      <w:sz w:val="22"/>
      <w:szCs w:val="22"/>
      <w:lang w:bidi="ar-SA"/>
    </w:rPr>
  </w:style>
  <w:style w:type="paragraph" w:styleId="Turinys7">
    <w:name w:val="toc 7"/>
    <w:basedOn w:val="prastasis"/>
    <w:next w:val="prastasis"/>
    <w:autoRedefine/>
    <w:uiPriority w:val="39"/>
    <w:unhideWhenUsed/>
    <w:qFormat/>
    <w:pPr>
      <w:widowControl/>
      <w:spacing w:after="100" w:line="259" w:lineRule="auto"/>
      <w:ind w:left="1320"/>
    </w:pPr>
    <w:rPr>
      <w:rFonts w:ascii="Calibri" w:eastAsia="Times New Roman" w:hAnsi="Calibri" w:cs="Times New Roman"/>
      <w:color w:val="auto"/>
      <w:sz w:val="22"/>
      <w:szCs w:val="22"/>
      <w:lang w:bidi="ar-SA"/>
    </w:rPr>
  </w:style>
  <w:style w:type="paragraph" w:styleId="Turinys8">
    <w:name w:val="toc 8"/>
    <w:basedOn w:val="prastasis"/>
    <w:next w:val="prastasis"/>
    <w:autoRedefine/>
    <w:uiPriority w:val="39"/>
    <w:unhideWhenUsed/>
    <w:qFormat/>
    <w:pPr>
      <w:widowControl/>
      <w:spacing w:after="100" w:line="259" w:lineRule="auto"/>
      <w:ind w:left="1540"/>
    </w:pPr>
    <w:rPr>
      <w:rFonts w:ascii="Calibri" w:eastAsia="Times New Roman" w:hAnsi="Calibri" w:cs="Times New Roman"/>
      <w:color w:val="auto"/>
      <w:sz w:val="22"/>
      <w:szCs w:val="22"/>
      <w:lang w:bidi="ar-SA"/>
    </w:rPr>
  </w:style>
  <w:style w:type="paragraph" w:styleId="Turinys9">
    <w:name w:val="toc 9"/>
    <w:basedOn w:val="prastasis"/>
    <w:next w:val="prastasis"/>
    <w:autoRedefine/>
    <w:uiPriority w:val="39"/>
    <w:unhideWhenUsed/>
    <w:qFormat/>
    <w:pPr>
      <w:widowControl/>
      <w:spacing w:after="100" w:line="259" w:lineRule="auto"/>
      <w:ind w:left="1760"/>
    </w:pPr>
    <w:rPr>
      <w:rFonts w:ascii="Calibri" w:eastAsia="Times New Roman" w:hAnsi="Calibri" w:cs="Times New Roman"/>
      <w:color w:val="auto"/>
      <w:sz w:val="22"/>
      <w:szCs w:val="22"/>
      <w:lang w:bidi="ar-SA"/>
    </w:rPr>
  </w:style>
  <w:style w:type="character" w:customStyle="1" w:styleId="AntratsDiagrama">
    <w:name w:val="Antraštės Diagrama"/>
    <w:link w:val="Antrats"/>
    <w:uiPriority w:val="99"/>
    <w:qFormat/>
    <w:rPr>
      <w:color w:val="000000"/>
    </w:rPr>
  </w:style>
  <w:style w:type="character" w:customStyle="1" w:styleId="Antrat1Diagrama">
    <w:name w:val="Antraštė 1 Diagrama"/>
    <w:link w:val="Antrat1"/>
    <w:qFormat/>
    <w:rPr>
      <w:rFonts w:ascii="Times New Roman" w:eastAsia="Arial Unicode MS" w:hAnsi="Times New Roman" w:cs="Times New Roman"/>
      <w:b/>
      <w:bCs/>
      <w:sz w:val="32"/>
      <w:szCs w:val="32"/>
      <w:lang w:val="zh-CN" w:eastAsia="zh-CN"/>
    </w:rPr>
  </w:style>
  <w:style w:type="character" w:customStyle="1" w:styleId="PagrindinistekstasDiagrama">
    <w:name w:val="Pagrindinis tekstas Diagrama"/>
    <w:link w:val="Pagrindinistekstas"/>
    <w:qFormat/>
    <w:rPr>
      <w:rFonts w:ascii="Times New Roman" w:eastAsia="Times New Roman" w:hAnsi="Times New Roman" w:cs="Times New Roman"/>
      <w:u w:val="none"/>
    </w:rPr>
  </w:style>
  <w:style w:type="character" w:customStyle="1" w:styleId="Antrat3Diagrama">
    <w:name w:val="Antraštė 3 Diagrama"/>
    <w:link w:val="Antrat3"/>
    <w:qFormat/>
    <w:rPr>
      <w:rFonts w:ascii="Times New Roman" w:eastAsia="Arial Unicode MS" w:hAnsi="Times New Roman" w:cs="Times New Roman"/>
      <w:b/>
      <w:bCs/>
      <w:sz w:val="26"/>
      <w:szCs w:val="26"/>
      <w:lang w:val="zh-CN" w:eastAsia="zh-CN"/>
    </w:rPr>
  </w:style>
  <w:style w:type="character" w:customStyle="1" w:styleId="DebesliotekstasDiagrama">
    <w:name w:val="Debesėlio tekstas Diagrama"/>
    <w:link w:val="Debesliotekstas"/>
    <w:semiHidden/>
    <w:qFormat/>
    <w:rPr>
      <w:rFonts w:ascii="Segoe UI" w:hAnsi="Segoe UI" w:cs="Segoe UI"/>
      <w:color w:val="000000"/>
      <w:sz w:val="18"/>
      <w:szCs w:val="18"/>
    </w:rPr>
  </w:style>
  <w:style w:type="character" w:customStyle="1" w:styleId="Antrat2Diagrama">
    <w:name w:val="Antraštė 2 Diagrama"/>
    <w:link w:val="Antrat2"/>
    <w:qFormat/>
    <w:rPr>
      <w:rFonts w:ascii="Times New Roman" w:eastAsia="Arial Unicode MS" w:hAnsi="Times New Roman" w:cs="Times New Roman"/>
      <w:b/>
      <w:iCs/>
      <w:sz w:val="28"/>
      <w:szCs w:val="28"/>
      <w:lang w:val="zh-CN" w:eastAsia="zh-CN"/>
    </w:rPr>
  </w:style>
  <w:style w:type="character" w:customStyle="1" w:styleId="Antrat4Diagrama">
    <w:name w:val="Antraštė 4 Diagrama"/>
    <w:link w:val="Antrat4"/>
    <w:qFormat/>
    <w:rPr>
      <w:rFonts w:ascii="Times New Roman" w:eastAsia="Times New Roman" w:hAnsi="Times New Roman" w:cs="Times New Roman"/>
      <w:b/>
      <w:bCs/>
      <w:iCs/>
      <w:sz w:val="24"/>
      <w:szCs w:val="24"/>
      <w:lang w:val="zh-CN" w:eastAsia="zh-CN"/>
    </w:rPr>
  </w:style>
  <w:style w:type="character" w:customStyle="1" w:styleId="Antrat5Diagrama">
    <w:name w:val="Antraštė 5 Diagrama"/>
    <w:link w:val="Antrat5"/>
    <w:qFormat/>
    <w:rPr>
      <w:rFonts w:ascii="Times New Roman" w:eastAsia="Times New Roman" w:hAnsi="Times New Roman" w:cs="Times New Roman"/>
      <w:b/>
      <w:bCs/>
      <w:i/>
      <w:iCs/>
      <w:sz w:val="26"/>
      <w:szCs w:val="26"/>
      <w:lang w:val="zh-CN" w:eastAsia="zh-CN"/>
    </w:rPr>
  </w:style>
  <w:style w:type="character" w:customStyle="1" w:styleId="Antrat6Diagrama">
    <w:name w:val="Antraštė 6 Diagrama"/>
    <w:link w:val="Antrat6"/>
    <w:qFormat/>
    <w:rPr>
      <w:rFonts w:ascii="Times New Roman" w:eastAsia="Times New Roman" w:hAnsi="Times New Roman" w:cs="Times New Roman"/>
      <w:b/>
      <w:bCs/>
      <w:sz w:val="22"/>
      <w:szCs w:val="22"/>
      <w:lang w:val="zh-CN" w:eastAsia="zh-CN"/>
    </w:rPr>
  </w:style>
  <w:style w:type="character" w:customStyle="1" w:styleId="Antrat7Diagrama">
    <w:name w:val="Antraštė 7 Diagrama"/>
    <w:link w:val="Antrat7"/>
    <w:qFormat/>
    <w:rPr>
      <w:rFonts w:ascii="Times New Roman" w:eastAsia="Times New Roman" w:hAnsi="Times New Roman" w:cs="Times New Roman"/>
      <w:sz w:val="24"/>
      <w:szCs w:val="24"/>
      <w:lang w:val="zh-CN" w:eastAsia="zh-CN"/>
    </w:rPr>
  </w:style>
  <w:style w:type="character" w:customStyle="1" w:styleId="Antrat8Diagrama">
    <w:name w:val="Antraštė 8 Diagrama"/>
    <w:link w:val="Antrat8"/>
    <w:qFormat/>
    <w:rPr>
      <w:rFonts w:ascii="Times New Roman" w:eastAsia="Times New Roman" w:hAnsi="Times New Roman" w:cs="Times New Roman"/>
      <w:i/>
      <w:iCs/>
      <w:sz w:val="24"/>
      <w:szCs w:val="24"/>
      <w:lang w:val="zh-CN" w:eastAsia="zh-CN"/>
    </w:rPr>
  </w:style>
  <w:style w:type="character" w:customStyle="1" w:styleId="Antrat9Diagrama">
    <w:name w:val="Antraštė 9 Diagrama"/>
    <w:link w:val="Antrat9"/>
    <w:qFormat/>
    <w:rPr>
      <w:rFonts w:ascii="Arial" w:eastAsia="Times New Roman" w:hAnsi="Arial" w:cs="Times New Roman"/>
      <w:sz w:val="22"/>
      <w:szCs w:val="22"/>
      <w:lang w:val="zh-CN" w:eastAsia="zh-CN"/>
    </w:rPr>
  </w:style>
  <w:style w:type="character" w:customStyle="1" w:styleId="Bodytext2">
    <w:name w:val="Body text (2)_"/>
    <w:link w:val="Bodytext20"/>
    <w:qFormat/>
    <w:rPr>
      <w:rFonts w:ascii="Times New Roman" w:eastAsia="Times New Roman" w:hAnsi="Times New Roman" w:cs="Times New Roman"/>
      <w:sz w:val="20"/>
      <w:szCs w:val="20"/>
      <w:u w:val="none"/>
    </w:rPr>
  </w:style>
  <w:style w:type="paragraph" w:customStyle="1" w:styleId="Bodytext20">
    <w:name w:val="Body text (2)"/>
    <w:basedOn w:val="prastasis"/>
    <w:link w:val="Bodytext2"/>
    <w:qFormat/>
    <w:pPr>
      <w:shd w:val="clear" w:color="auto" w:fill="FFFFFF"/>
      <w:spacing w:line="180" w:lineRule="auto"/>
      <w:ind w:firstLine="240"/>
    </w:pPr>
    <w:rPr>
      <w:rFonts w:ascii="Times New Roman" w:eastAsia="Times New Roman" w:hAnsi="Times New Roman" w:cs="Times New Roman"/>
      <w:color w:val="auto"/>
      <w:sz w:val="20"/>
      <w:szCs w:val="20"/>
      <w:lang w:val="zh-CN" w:eastAsia="zh-CN" w:bidi="ar-SA"/>
    </w:rPr>
  </w:style>
  <w:style w:type="character" w:customStyle="1" w:styleId="Headerorfooter2">
    <w:name w:val="Header or footer (2)_"/>
    <w:link w:val="Headerorfooter20"/>
    <w:qFormat/>
    <w:rPr>
      <w:rFonts w:ascii="Times New Roman" w:eastAsia="Times New Roman" w:hAnsi="Times New Roman" w:cs="Times New Roman"/>
      <w:sz w:val="20"/>
      <w:szCs w:val="20"/>
      <w:u w:val="none"/>
    </w:rPr>
  </w:style>
  <w:style w:type="paragraph" w:customStyle="1" w:styleId="Headerorfooter20">
    <w:name w:val="Header or footer (2)"/>
    <w:basedOn w:val="prastasis"/>
    <w:link w:val="Headerorfooter2"/>
    <w:qFormat/>
    <w:pPr>
      <w:shd w:val="clear" w:color="auto" w:fill="FFFFFF"/>
    </w:pPr>
    <w:rPr>
      <w:rFonts w:ascii="Times New Roman" w:eastAsia="Times New Roman" w:hAnsi="Times New Roman" w:cs="Times New Roman"/>
      <w:color w:val="auto"/>
      <w:sz w:val="20"/>
      <w:szCs w:val="20"/>
      <w:lang w:val="zh-CN" w:eastAsia="zh-CN" w:bidi="ar-SA"/>
    </w:rPr>
  </w:style>
  <w:style w:type="character" w:customStyle="1" w:styleId="Bodytext4">
    <w:name w:val="Body text (4)_"/>
    <w:link w:val="Bodytext40"/>
    <w:qFormat/>
    <w:rPr>
      <w:rFonts w:ascii="Arial" w:eastAsia="Arial" w:hAnsi="Arial" w:cs="Arial"/>
      <w:b/>
      <w:bCs/>
      <w:sz w:val="36"/>
      <w:szCs w:val="36"/>
      <w:u w:val="none"/>
    </w:rPr>
  </w:style>
  <w:style w:type="paragraph" w:customStyle="1" w:styleId="Bodytext40">
    <w:name w:val="Body text (4)"/>
    <w:basedOn w:val="prastasis"/>
    <w:link w:val="Bodytext4"/>
    <w:qFormat/>
    <w:pPr>
      <w:shd w:val="clear" w:color="auto" w:fill="FFFFFF"/>
      <w:jc w:val="center"/>
    </w:pPr>
    <w:rPr>
      <w:rFonts w:ascii="Arial" w:eastAsia="Arial" w:hAnsi="Arial" w:cs="Times New Roman"/>
      <w:b/>
      <w:bCs/>
      <w:color w:val="auto"/>
      <w:sz w:val="36"/>
      <w:szCs w:val="36"/>
      <w:lang w:val="zh-CN" w:eastAsia="zh-CN" w:bidi="ar-SA"/>
    </w:rPr>
  </w:style>
  <w:style w:type="character" w:customStyle="1" w:styleId="Heading1">
    <w:name w:val="Heading #1_"/>
    <w:link w:val="Heading10"/>
    <w:qFormat/>
    <w:rPr>
      <w:rFonts w:ascii="Arial" w:eastAsia="Arial" w:hAnsi="Arial" w:cs="Arial"/>
      <w:b/>
      <w:bCs/>
      <w:sz w:val="52"/>
      <w:szCs w:val="52"/>
      <w:u w:val="none"/>
    </w:rPr>
  </w:style>
  <w:style w:type="paragraph" w:customStyle="1" w:styleId="Heading10">
    <w:name w:val="Heading #1"/>
    <w:basedOn w:val="prastasis"/>
    <w:link w:val="Heading1"/>
    <w:qFormat/>
    <w:pPr>
      <w:shd w:val="clear" w:color="auto" w:fill="FFFFFF"/>
      <w:jc w:val="center"/>
      <w:outlineLvl w:val="0"/>
    </w:pPr>
    <w:rPr>
      <w:rFonts w:ascii="Arial" w:eastAsia="Arial" w:hAnsi="Arial" w:cs="Times New Roman"/>
      <w:b/>
      <w:bCs/>
      <w:color w:val="auto"/>
      <w:sz w:val="52"/>
      <w:szCs w:val="52"/>
      <w:lang w:val="zh-CN" w:eastAsia="zh-CN" w:bidi="ar-SA"/>
    </w:rPr>
  </w:style>
  <w:style w:type="character" w:customStyle="1" w:styleId="Bodytext3">
    <w:name w:val="Body text (3)_"/>
    <w:link w:val="Bodytext30"/>
    <w:qFormat/>
    <w:rPr>
      <w:rFonts w:ascii="Arial" w:eastAsia="Arial" w:hAnsi="Arial" w:cs="Arial"/>
      <w:b/>
      <w:bCs/>
      <w:sz w:val="32"/>
      <w:szCs w:val="32"/>
      <w:u w:val="none"/>
    </w:rPr>
  </w:style>
  <w:style w:type="paragraph" w:customStyle="1" w:styleId="Bodytext30">
    <w:name w:val="Body text (3)"/>
    <w:basedOn w:val="prastasis"/>
    <w:link w:val="Bodytext3"/>
    <w:qFormat/>
    <w:pPr>
      <w:shd w:val="clear" w:color="auto" w:fill="FFFFFF"/>
    </w:pPr>
    <w:rPr>
      <w:rFonts w:ascii="Arial" w:eastAsia="Arial" w:hAnsi="Arial" w:cs="Times New Roman"/>
      <w:b/>
      <w:bCs/>
      <w:color w:val="auto"/>
      <w:sz w:val="32"/>
      <w:szCs w:val="32"/>
      <w:lang w:val="zh-CN" w:eastAsia="zh-CN" w:bidi="ar-SA"/>
    </w:rPr>
  </w:style>
  <w:style w:type="character" w:customStyle="1" w:styleId="Heading2">
    <w:name w:val="Heading #2_"/>
    <w:link w:val="Heading20"/>
    <w:qFormat/>
    <w:rPr>
      <w:rFonts w:ascii="Arial" w:eastAsia="Arial" w:hAnsi="Arial" w:cs="Arial"/>
      <w:b/>
      <w:bCs/>
      <w:sz w:val="44"/>
      <w:szCs w:val="44"/>
      <w:u w:val="none"/>
    </w:rPr>
  </w:style>
  <w:style w:type="paragraph" w:customStyle="1" w:styleId="Heading20">
    <w:name w:val="Heading #2"/>
    <w:basedOn w:val="prastasis"/>
    <w:link w:val="Heading2"/>
    <w:qFormat/>
    <w:pPr>
      <w:shd w:val="clear" w:color="auto" w:fill="FFFFFF"/>
      <w:jc w:val="center"/>
      <w:outlineLvl w:val="1"/>
    </w:pPr>
    <w:rPr>
      <w:rFonts w:ascii="Arial" w:eastAsia="Arial" w:hAnsi="Arial" w:cs="Times New Roman"/>
      <w:b/>
      <w:bCs/>
      <w:color w:val="auto"/>
      <w:sz w:val="44"/>
      <w:szCs w:val="44"/>
      <w:lang w:val="zh-CN" w:eastAsia="zh-CN" w:bidi="ar-SA"/>
    </w:rPr>
  </w:style>
  <w:style w:type="character" w:customStyle="1" w:styleId="Heading3">
    <w:name w:val="Heading #3_"/>
    <w:link w:val="Heading30"/>
    <w:qFormat/>
    <w:rPr>
      <w:rFonts w:ascii="Times New Roman" w:eastAsia="Times New Roman" w:hAnsi="Times New Roman" w:cs="Times New Roman"/>
      <w:b/>
      <w:bCs/>
      <w:sz w:val="28"/>
      <w:szCs w:val="28"/>
      <w:u w:val="none"/>
    </w:rPr>
  </w:style>
  <w:style w:type="paragraph" w:customStyle="1" w:styleId="Heading30">
    <w:name w:val="Heading #3"/>
    <w:basedOn w:val="prastasis"/>
    <w:link w:val="Heading3"/>
    <w:qFormat/>
    <w:pPr>
      <w:shd w:val="clear" w:color="auto" w:fill="FFFFFF"/>
      <w:outlineLvl w:val="2"/>
    </w:pPr>
    <w:rPr>
      <w:rFonts w:ascii="Times New Roman" w:eastAsia="Times New Roman" w:hAnsi="Times New Roman" w:cs="Times New Roman"/>
      <w:b/>
      <w:bCs/>
      <w:color w:val="auto"/>
      <w:sz w:val="28"/>
      <w:szCs w:val="28"/>
      <w:lang w:val="zh-CN" w:eastAsia="zh-CN" w:bidi="ar-SA"/>
    </w:rPr>
  </w:style>
  <w:style w:type="character" w:customStyle="1" w:styleId="Tableofcontents">
    <w:name w:val="Table of contents_"/>
    <w:link w:val="Tableofcontents0"/>
    <w:qFormat/>
    <w:rPr>
      <w:rFonts w:ascii="Times New Roman" w:eastAsia="Times New Roman" w:hAnsi="Times New Roman" w:cs="Times New Roman"/>
      <w:u w:val="none"/>
    </w:rPr>
  </w:style>
  <w:style w:type="paragraph" w:customStyle="1" w:styleId="Tableofcontents0">
    <w:name w:val="Table of contents"/>
    <w:basedOn w:val="prastasis"/>
    <w:link w:val="Tableofcontents"/>
    <w:qFormat/>
    <w:pPr>
      <w:shd w:val="clear" w:color="auto" w:fill="FFFFFF"/>
      <w:ind w:firstLine="420"/>
    </w:pPr>
    <w:rPr>
      <w:rFonts w:ascii="Times New Roman" w:eastAsia="Times New Roman" w:hAnsi="Times New Roman" w:cs="Times New Roman"/>
      <w:color w:val="auto"/>
      <w:sz w:val="20"/>
      <w:szCs w:val="20"/>
      <w:lang w:val="zh-CN" w:eastAsia="zh-CN" w:bidi="ar-SA"/>
    </w:rPr>
  </w:style>
  <w:style w:type="character" w:customStyle="1" w:styleId="Headerorfooter">
    <w:name w:val="Header or footer_"/>
    <w:link w:val="Headerorfooter0"/>
    <w:qFormat/>
    <w:rPr>
      <w:rFonts w:ascii="Times New Roman" w:eastAsia="Times New Roman" w:hAnsi="Times New Roman" w:cs="Times New Roman"/>
      <w:sz w:val="20"/>
      <w:szCs w:val="20"/>
      <w:u w:val="none"/>
      <w:lang w:val="en-US" w:eastAsia="en-US" w:bidi="en-US"/>
    </w:rPr>
  </w:style>
  <w:style w:type="paragraph" w:customStyle="1" w:styleId="Headerorfooter0">
    <w:name w:val="Header or footer"/>
    <w:basedOn w:val="prastasis"/>
    <w:link w:val="Headerorfooter"/>
    <w:qFormat/>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
    <w:name w:val="Heading #4_"/>
    <w:link w:val="Heading40"/>
    <w:qFormat/>
    <w:rPr>
      <w:rFonts w:ascii="Times New Roman" w:eastAsia="Times New Roman" w:hAnsi="Times New Roman" w:cs="Times New Roman"/>
      <w:b/>
      <w:bCs/>
      <w:u w:val="none"/>
    </w:rPr>
  </w:style>
  <w:style w:type="paragraph" w:customStyle="1" w:styleId="Heading40">
    <w:name w:val="Heading #4"/>
    <w:basedOn w:val="prastasis"/>
    <w:link w:val="Heading4"/>
    <w:qFormat/>
    <w:pPr>
      <w:shd w:val="clear" w:color="auto" w:fill="FFFFFF"/>
      <w:outlineLvl w:val="3"/>
    </w:pPr>
    <w:rPr>
      <w:rFonts w:ascii="Times New Roman" w:eastAsia="Times New Roman" w:hAnsi="Times New Roman" w:cs="Times New Roman"/>
      <w:b/>
      <w:bCs/>
      <w:color w:val="auto"/>
      <w:sz w:val="20"/>
      <w:szCs w:val="20"/>
      <w:lang w:val="zh-CN" w:eastAsia="zh-CN" w:bidi="ar-SA"/>
    </w:rPr>
  </w:style>
  <w:style w:type="character" w:customStyle="1" w:styleId="Tablecaption">
    <w:name w:val="Table caption_"/>
    <w:link w:val="Tablecaption0"/>
    <w:qFormat/>
    <w:rPr>
      <w:rFonts w:ascii="Times New Roman" w:eastAsia="Times New Roman" w:hAnsi="Times New Roman" w:cs="Times New Roman"/>
      <w:sz w:val="20"/>
      <w:szCs w:val="20"/>
      <w:u w:val="none"/>
    </w:rPr>
  </w:style>
  <w:style w:type="paragraph" w:customStyle="1" w:styleId="Tablecaption0">
    <w:name w:val="Table caption"/>
    <w:basedOn w:val="prastasis"/>
    <w:link w:val="Tablecaption"/>
    <w:qFormat/>
    <w:pPr>
      <w:shd w:val="clear" w:color="auto" w:fill="FFFFFF"/>
    </w:pPr>
    <w:rPr>
      <w:rFonts w:ascii="Times New Roman" w:eastAsia="Times New Roman" w:hAnsi="Times New Roman" w:cs="Times New Roman"/>
      <w:color w:val="auto"/>
      <w:sz w:val="20"/>
      <w:szCs w:val="20"/>
      <w:lang w:val="zh-CN" w:eastAsia="zh-CN" w:bidi="ar-SA"/>
    </w:rPr>
  </w:style>
  <w:style w:type="character" w:customStyle="1" w:styleId="Other">
    <w:name w:val="Other_"/>
    <w:link w:val="Other0"/>
    <w:qFormat/>
    <w:rPr>
      <w:rFonts w:ascii="Times New Roman" w:eastAsia="Times New Roman" w:hAnsi="Times New Roman" w:cs="Times New Roman"/>
      <w:u w:val="none"/>
    </w:rPr>
  </w:style>
  <w:style w:type="paragraph" w:customStyle="1" w:styleId="Other0">
    <w:name w:val="Other"/>
    <w:basedOn w:val="prastasis"/>
    <w:link w:val="Other"/>
    <w:qFormat/>
    <w:pPr>
      <w:shd w:val="clear" w:color="auto" w:fill="FFFFFF"/>
      <w:ind w:firstLine="400"/>
    </w:pPr>
    <w:rPr>
      <w:rFonts w:ascii="Times New Roman" w:eastAsia="Times New Roman" w:hAnsi="Times New Roman" w:cs="Times New Roman"/>
      <w:color w:val="auto"/>
      <w:sz w:val="20"/>
      <w:szCs w:val="20"/>
      <w:lang w:val="zh-CN" w:eastAsia="zh-CN" w:bidi="ar-SA"/>
    </w:rPr>
  </w:style>
  <w:style w:type="character" w:customStyle="1" w:styleId="Bodytext5">
    <w:name w:val="Body text (5)_"/>
    <w:link w:val="Bodytext50"/>
    <w:qFormat/>
    <w:rPr>
      <w:rFonts w:ascii="Courier New" w:eastAsia="Courier New" w:hAnsi="Courier New" w:cs="Courier New"/>
      <w:u w:val="none"/>
    </w:rPr>
  </w:style>
  <w:style w:type="paragraph" w:customStyle="1" w:styleId="Bodytext50">
    <w:name w:val="Body text (5)"/>
    <w:basedOn w:val="prastasis"/>
    <w:link w:val="Bodytext5"/>
    <w:qFormat/>
    <w:pPr>
      <w:shd w:val="clear" w:color="auto" w:fill="FFFFFF"/>
      <w:ind w:left="1080"/>
    </w:pPr>
    <w:rPr>
      <w:rFonts w:ascii="Courier New" w:eastAsia="Courier New" w:hAnsi="Courier New" w:cs="Times New Roman"/>
      <w:color w:val="auto"/>
      <w:sz w:val="20"/>
      <w:szCs w:val="20"/>
      <w:lang w:val="zh-CN" w:eastAsia="zh-CN" w:bidi="ar-SA"/>
    </w:rPr>
  </w:style>
  <w:style w:type="character" w:customStyle="1" w:styleId="PoratDiagrama">
    <w:name w:val="Poraštė Diagrama"/>
    <w:link w:val="Porat"/>
    <w:uiPriority w:val="99"/>
    <w:qFormat/>
    <w:rPr>
      <w:color w:val="000000"/>
    </w:rPr>
  </w:style>
  <w:style w:type="paragraph" w:customStyle="1" w:styleId="ListBulletNoSpace">
    <w:name w:val="List Bullet NoSpace"/>
    <w:basedOn w:val="Sraassuenkleliais"/>
    <w:link w:val="ListBulletNoSpaceChar"/>
    <w:uiPriority w:val="99"/>
    <w:qFormat/>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character" w:customStyle="1" w:styleId="ListBulletNoSpaceChar">
    <w:name w:val="List Bullet NoSpace Char"/>
    <w:link w:val="ListBulletNoSpace"/>
    <w:uiPriority w:val="99"/>
    <w:qFormat/>
    <w:locked/>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style>
  <w:style w:type="paragraph" w:customStyle="1" w:styleId="TEKSTAS">
    <w:name w:val="TEKSTAS"/>
    <w:basedOn w:val="prastasis"/>
    <w:link w:val="TEKSTASChar"/>
    <w:uiPriority w:val="99"/>
    <w:qFormat/>
    <w:pPr>
      <w:widowControl/>
      <w:snapToGrid w:val="0"/>
      <w:spacing w:after="200" w:line="276" w:lineRule="auto"/>
      <w:ind w:firstLine="312"/>
      <w:jc w:val="both"/>
    </w:pPr>
    <w:rPr>
      <w:color w:val="auto"/>
    </w:rPr>
  </w:style>
  <w:style w:type="character" w:customStyle="1" w:styleId="KomentarotekstasDiagrama">
    <w:name w:val="Komentaro tekstas Diagrama"/>
    <w:link w:val="Komentarotekstas"/>
    <w:uiPriority w:val="99"/>
    <w:qFormat/>
    <w:rPr>
      <w:color w:val="000000"/>
      <w:sz w:val="20"/>
      <w:szCs w:val="20"/>
    </w:rPr>
  </w:style>
  <w:style w:type="character" w:customStyle="1" w:styleId="KomentarotemaDiagrama">
    <w:name w:val="Komentaro tema Diagrama"/>
    <w:link w:val="Komentarotema"/>
    <w:uiPriority w:val="99"/>
    <w:semiHidden/>
    <w:qFormat/>
    <w:rPr>
      <w:b/>
      <w:bCs/>
      <w:color w:val="000000"/>
      <w:sz w:val="20"/>
      <w:szCs w:val="20"/>
    </w:rPr>
  </w:style>
  <w:style w:type="paragraph" w:customStyle="1" w:styleId="Default">
    <w:name w:val="Default"/>
    <w:qFormat/>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prastasis"/>
    <w:qFormat/>
    <w:pPr>
      <w:widowControl/>
      <w:tabs>
        <w:tab w:val="left" w:pos="720"/>
      </w:tabs>
      <w:suppressAutoHyphens/>
      <w:ind w:left="720" w:hanging="360"/>
      <w:jc w:val="both"/>
    </w:pPr>
    <w:rPr>
      <w:rFonts w:ascii="Times New Roman" w:eastAsia="Times New Roman" w:hAnsi="Times New Roman" w:cs="Times New Roman"/>
      <w:color w:val="auto"/>
      <w:lang w:eastAsia="ar-SA" w:bidi="ar-SA"/>
    </w:rPr>
  </w:style>
  <w:style w:type="character" w:customStyle="1" w:styleId="Pagrindinistekstas2Diagrama">
    <w:name w:val="Pagrindinis tekstas 2 Diagrama"/>
    <w:link w:val="Pagrindinistekstas2"/>
    <w:qFormat/>
    <w:rPr>
      <w:rFonts w:ascii="Times New Roman" w:eastAsia="Times New Roman" w:hAnsi="Times New Roman" w:cs="Times New Roman"/>
      <w:lang w:val="zh-CN" w:eastAsia="zh-CN" w:bidi="ar-SA"/>
    </w:rPr>
  </w:style>
  <w:style w:type="paragraph" w:styleId="Sraopastraipa">
    <w:name w:val="List Paragraph"/>
    <w:basedOn w:val="prastasis"/>
    <w:link w:val="SraopastraipaDiagrama"/>
    <w:uiPriority w:val="1"/>
    <w:qFormat/>
    <w:pPr>
      <w:widowControl/>
    </w:pPr>
    <w:rPr>
      <w:rFonts w:ascii="Times New Roman" w:eastAsia="Times New Roman" w:hAnsi="Times New Roman" w:cs="Times New Roman"/>
      <w:color w:val="auto"/>
      <w:lang w:val="en-US" w:eastAsia="en-US" w:bidi="ar-SA"/>
    </w:rPr>
  </w:style>
  <w:style w:type="paragraph" w:customStyle="1" w:styleId="centrbold">
    <w:name w:val="centrbold"/>
    <w:basedOn w:val="prastasis"/>
    <w:qFormat/>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Betarp">
    <w:name w:val="No Spacing"/>
    <w:uiPriority w:val="99"/>
    <w:qFormat/>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pPr>
      <w:spacing w:after="200" w:line="276" w:lineRule="auto"/>
    </w:pPr>
    <w:rPr>
      <w:rFonts w:ascii="Calibri" w:eastAsia="Times New Roman" w:hAnsi="Calibri" w:cs="Times New Roman"/>
      <w:sz w:val="22"/>
      <w:szCs w:val="22"/>
      <w:lang w:val="lt-LT" w:eastAsia="lt-LT"/>
    </w:rPr>
  </w:style>
  <w:style w:type="character" w:customStyle="1" w:styleId="PavadinimasDiagrama">
    <w:name w:val="Pavadinimas Diagrama"/>
    <w:link w:val="Pavadinimas"/>
    <w:uiPriority w:val="10"/>
    <w:qFormat/>
    <w:rPr>
      <w:rFonts w:ascii="Calibri Light" w:eastAsia="Times New Roman" w:hAnsi="Calibri Light" w:cs="Times New Roman"/>
      <w:spacing w:val="-10"/>
      <w:kern w:val="28"/>
      <w:sz w:val="56"/>
      <w:szCs w:val="56"/>
    </w:rPr>
  </w:style>
  <w:style w:type="character" w:customStyle="1" w:styleId="PaantratDiagrama">
    <w:name w:val="Paantraštė Diagrama"/>
    <w:link w:val="Paantrat"/>
    <w:uiPriority w:val="11"/>
    <w:qFormat/>
    <w:rPr>
      <w:rFonts w:ascii="Calibri" w:eastAsia="Times New Roman" w:hAnsi="Calibri" w:cs="Times New Roman"/>
      <w:color w:val="5A5A5A"/>
      <w:spacing w:val="15"/>
      <w:sz w:val="22"/>
      <w:szCs w:val="22"/>
    </w:rPr>
  </w:style>
  <w:style w:type="paragraph" w:customStyle="1" w:styleId="TOCHeading1">
    <w:name w:val="TOC Heading1"/>
    <w:basedOn w:val="Antrat1"/>
    <w:next w:val="prastasis"/>
    <w:uiPriority w:val="39"/>
    <w:unhideWhenUsed/>
    <w:qFormat/>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Pagrindiniotekstotrauka2Diagrama">
    <w:name w:val="Pagrindinio teksto įtrauka 2 Diagrama"/>
    <w:link w:val="Pagrindiniotekstotrauka2"/>
    <w:qFormat/>
    <w:rPr>
      <w:rFonts w:ascii="Times New Roman" w:eastAsia="Times New Roman" w:hAnsi="Times New Roman" w:cs="Times New Roman"/>
      <w:sz w:val="20"/>
      <w:szCs w:val="20"/>
      <w:lang w:bidi="ar-SA"/>
    </w:rPr>
  </w:style>
  <w:style w:type="paragraph" w:customStyle="1" w:styleId="Revision1">
    <w:name w:val="Revision1"/>
    <w:hidden/>
    <w:uiPriority w:val="99"/>
    <w:semiHidden/>
    <w:qFormat/>
    <w:rPr>
      <w:color w:val="000000"/>
      <w:sz w:val="24"/>
      <w:szCs w:val="24"/>
      <w:lang w:val="lt-LT" w:eastAsia="lt-LT" w:bidi="lt-LT"/>
    </w:rPr>
  </w:style>
  <w:style w:type="character" w:customStyle="1" w:styleId="Neapdorotaspaminjimas1">
    <w:name w:val="Neapdorotas paminėjimas1"/>
    <w:uiPriority w:val="99"/>
    <w:semiHidden/>
    <w:unhideWhenUsed/>
    <w:qFormat/>
    <w:rPr>
      <w:color w:val="605E5C"/>
      <w:shd w:val="clear" w:color="auto" w:fill="E1DFDD"/>
    </w:rPr>
  </w:style>
  <w:style w:type="paragraph" w:customStyle="1" w:styleId="pavadinimas1">
    <w:name w:val="pavadinimas1"/>
    <w:basedOn w:val="prastasis"/>
    <w:qFormat/>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TableParagraph">
    <w:name w:val="Table Paragraph"/>
    <w:basedOn w:val="prastasis"/>
    <w:uiPriority w:val="1"/>
    <w:qFormat/>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qFormat/>
    <w:rPr>
      <w:rFonts w:ascii="TimesNewRomanPS-BoldMT" w:hAnsi="TimesNewRomanPS-BoldMT" w:hint="default"/>
      <w:b/>
      <w:bCs/>
      <w:color w:val="000000"/>
      <w:sz w:val="24"/>
      <w:szCs w:val="24"/>
    </w:rPr>
  </w:style>
  <w:style w:type="paragraph" w:customStyle="1" w:styleId="text">
    <w:name w:val="text"/>
    <w:qFormat/>
    <w:pPr>
      <w:widowControl w:val="0"/>
      <w:spacing w:before="240" w:line="240" w:lineRule="exact"/>
      <w:jc w:val="both"/>
    </w:pPr>
    <w:rPr>
      <w:rFonts w:ascii="Arial" w:eastAsia="Times New Roman" w:hAnsi="Arial" w:cs="Arial"/>
      <w:sz w:val="24"/>
      <w:szCs w:val="24"/>
      <w:lang w:val="cs-CZ" w:eastAsia="hu-HU"/>
    </w:rPr>
  </w:style>
  <w:style w:type="character" w:customStyle="1" w:styleId="SraopastraipaDiagrama">
    <w:name w:val="Sąrašo pastraipa Diagrama"/>
    <w:basedOn w:val="Numatytasispastraiposriftas"/>
    <w:link w:val="Sraopastraipa"/>
    <w:uiPriority w:val="1"/>
    <w:qFormat/>
    <w:locked/>
    <w:rPr>
      <w:rFonts w:ascii="Times New Roman" w:eastAsia="Times New Roman" w:hAnsi="Times New Roman" w:cs="Times New Roman"/>
      <w:sz w:val="24"/>
      <w:szCs w:val="24"/>
    </w:rPr>
  </w:style>
  <w:style w:type="character" w:customStyle="1" w:styleId="DokumentoinaostekstasDiagrama">
    <w:name w:val="Dokumento išnašos tekstas Diagrama"/>
    <w:basedOn w:val="Numatytasispastraiposriftas"/>
    <w:link w:val="Dokumentoinaostekstas"/>
    <w:uiPriority w:val="99"/>
    <w:semiHidden/>
    <w:qFormat/>
    <w:rPr>
      <w:rFonts w:ascii="Times New Roman" w:eastAsia="Times New Roman" w:hAnsi="Times New Roman" w:cs="Times New Roman"/>
      <w:lang w:val="lt-LT" w:eastAsia="fi-FI"/>
      <w14:ligatures w14:val="standardContextual"/>
    </w:rPr>
  </w:style>
  <w:style w:type="character" w:customStyle="1" w:styleId="PuslapioinaostekstasDiagrama">
    <w:name w:val="Puslapio išnašos tekstas Diagrama"/>
    <w:basedOn w:val="Numatytasispastraiposriftas"/>
    <w:link w:val="Puslapioinaostekstas"/>
    <w:uiPriority w:val="99"/>
    <w:semiHidden/>
    <w:qFormat/>
    <w:rPr>
      <w:color w:val="000000"/>
      <w:lang w:val="lt-LT" w:eastAsia="lt-LT" w:bidi="lt-LT"/>
    </w:rPr>
  </w:style>
  <w:style w:type="paragraph" w:customStyle="1" w:styleId="TableContents">
    <w:name w:val="Table Contents"/>
    <w:basedOn w:val="prastasis"/>
    <w:qFormat/>
    <w:pPr>
      <w:suppressLineNumbers/>
      <w:suppressAutoHyphens/>
    </w:pPr>
    <w:rPr>
      <w:rFonts w:ascii="Times New Roman" w:eastAsia="Lucida Sans Unicode" w:hAnsi="Times New Roman" w:cs="Times New Roman"/>
      <w:color w:val="auto"/>
      <w:lang w:eastAsia="en-US" w:bidi="ar-SA"/>
    </w:rPr>
  </w:style>
  <w:style w:type="paragraph" w:styleId="Pataisymai">
    <w:name w:val="Revision"/>
    <w:hidden/>
    <w:uiPriority w:val="99"/>
    <w:unhideWhenUsed/>
    <w:rsid w:val="00C06697"/>
    <w:rPr>
      <w:color w:val="000000"/>
      <w:sz w:val="24"/>
      <w:szCs w:val="24"/>
      <w:lang w:val="lt-LT" w:eastAsia="lt-LT" w:bidi="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799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t.wikipedia.org/wiki/%C5%BDemai%C4%8Di%C5%B3_auk%C5%A1tuma" TargetMode="External"/><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lt.wikipedia.org/wiki/Varniai" TargetMode="External"/><Relationship Id="rId17" Type="http://schemas.openxmlformats.org/officeDocument/2006/relationships/hyperlink" Target="http://www.regia.lt"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lt.wikipedia.org/wiki/Rietavas" TargetMode="External"/><Relationship Id="rId5" Type="http://schemas.openxmlformats.org/officeDocument/2006/relationships/settings" Target="settings.xml"/><Relationship Id="rId15" Type="http://schemas.openxmlformats.org/officeDocument/2006/relationships/hyperlink" Target="https://lt.wikipedia.org/wiki/Tver%C5%B3_seni%C5%ABnija" TargetMode="External"/><Relationship Id="rId10" Type="http://schemas.openxmlformats.org/officeDocument/2006/relationships/hyperlink" Target="https://lt.wikipedia.org/w/index.php?title=RK3239&amp;action=edit&amp;redlink=1"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lt.wikipedia.org/wiki/Rietavo_savivaldyb%C4%97" TargetMode="External"/><Relationship Id="rId14" Type="http://schemas.openxmlformats.org/officeDocument/2006/relationships/hyperlink" Target="https://lt.wikipedia.org/wiki/Aitra_(J%C5%ABra)"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64946829-E1ED-4A87-B757-AED6369E462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58513</Words>
  <Characters>33353</Characters>
  <Application>Microsoft Office Word</Application>
  <DocSecurity>0</DocSecurity>
  <Lines>277</Lines>
  <Paragraphs>183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91683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user</dc:creator>
  <cp:lastModifiedBy>Microsoft user</cp:lastModifiedBy>
  <cp:revision>20</cp:revision>
  <dcterms:created xsi:type="dcterms:W3CDTF">2026-01-06T11:33:00Z</dcterms:created>
  <dcterms:modified xsi:type="dcterms:W3CDTF">2026-02-11T10:34:00Z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C5FCEFB44D424E9BB062826B9839C8D9_12</vt:lpwstr>
  </property>
</Properties>
</file>